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5C32A46C"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9F6F33">
        <w:t>Todmorden High School</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56E0DA56" w:rsidR="00E66558" w:rsidRDefault="009D71E8">
      <w:pPr>
        <w:pStyle w:val="Heading2"/>
      </w:pPr>
      <w:r>
        <w:t>School overview</w:t>
      </w:r>
      <w:bookmarkEnd w:id="5"/>
      <w:bookmarkEnd w:id="6"/>
      <w:bookmarkEnd w:id="7"/>
      <w:bookmarkEnd w:id="8"/>
      <w:bookmarkEnd w:id="9"/>
      <w:bookmarkEnd w:id="10"/>
      <w:bookmarkEnd w:id="11"/>
      <w:bookmarkEnd w:id="12"/>
      <w:bookmarkEnd w:id="13"/>
      <w:r w:rsidR="009F6F33">
        <w:t xml:space="preserve"> </w:t>
      </w:r>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45082B1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45082B1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5094C97E" w:rsidR="002940F3" w:rsidRDefault="57A6871C" w:rsidP="137E68D9">
            <w:pPr>
              <w:pStyle w:val="TableRow"/>
              <w:rPr>
                <w:rFonts w:eastAsia="Arial" w:cs="Arial"/>
              </w:rPr>
            </w:pPr>
            <w:r w:rsidRPr="0185DDFB">
              <w:rPr>
                <w:rFonts w:eastAsia="Arial" w:cs="Arial"/>
              </w:rPr>
              <w:t>876</w:t>
            </w:r>
          </w:p>
        </w:tc>
      </w:tr>
      <w:tr w:rsidR="002940F3" w14:paraId="2A7D54BD" w14:textId="77777777" w:rsidTr="45082B1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2BCD90EC" w:rsidR="002940F3" w:rsidRDefault="400E6E70" w:rsidP="137E68D9">
            <w:pPr>
              <w:pStyle w:val="TableRow"/>
              <w:rPr>
                <w:rFonts w:eastAsia="Arial" w:cs="Arial"/>
              </w:rPr>
            </w:pPr>
            <w:r w:rsidRPr="0185DDFB">
              <w:rPr>
                <w:rFonts w:eastAsia="Arial" w:cs="Arial"/>
              </w:rPr>
              <w:t>27.5%</w:t>
            </w:r>
          </w:p>
        </w:tc>
      </w:tr>
      <w:tr w:rsidR="002940F3" w14:paraId="2A7D54C0" w14:textId="77777777" w:rsidTr="45082B1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w:t>
            </w:r>
            <w:proofErr w:type="gramStart"/>
            <w:r w:rsidRPr="1CBF4D92">
              <w:rPr>
                <w:b/>
              </w:rPr>
              <w:t>3 year</w:t>
            </w:r>
            <w:proofErr w:type="gramEnd"/>
            <w:r w:rsidRPr="1CBF4D92">
              <w:rPr>
                <w:b/>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64540A44" w:rsidR="002940F3" w:rsidRDefault="4816973F" w:rsidP="137E68D9">
            <w:pPr>
              <w:pStyle w:val="TableRow"/>
              <w:rPr>
                <w:rFonts w:eastAsia="Arial" w:cs="Arial"/>
              </w:rPr>
            </w:pPr>
            <w:r w:rsidRPr="137E68D9">
              <w:rPr>
                <w:rFonts w:eastAsia="Arial" w:cs="Arial"/>
                <w:color w:val="000000" w:themeColor="text1"/>
              </w:rPr>
              <w:t>2023-24 to 2026-2027</w:t>
            </w:r>
          </w:p>
        </w:tc>
      </w:tr>
      <w:tr w:rsidR="002940F3" w14:paraId="2A7D54C3" w14:textId="77777777" w:rsidTr="45082B1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77777777" w:rsidR="002940F3" w:rsidRDefault="002940F3" w:rsidP="137E68D9">
            <w:pPr>
              <w:pStyle w:val="TableRow"/>
              <w:rPr>
                <w:rFonts w:eastAsia="Arial" w:cs="Arial"/>
              </w:rPr>
            </w:pPr>
          </w:p>
        </w:tc>
      </w:tr>
      <w:tr w:rsidR="002940F3" w14:paraId="2A7D54C6" w14:textId="77777777" w:rsidTr="45082B1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77777777" w:rsidR="002940F3" w:rsidRDefault="002940F3" w:rsidP="137E68D9">
            <w:pPr>
              <w:pStyle w:val="TableRow"/>
              <w:rPr>
                <w:rFonts w:eastAsia="Arial" w:cs="Arial"/>
              </w:rPr>
            </w:pPr>
          </w:p>
        </w:tc>
      </w:tr>
      <w:tr w:rsidR="002940F3" w14:paraId="2A7D54C9" w14:textId="77777777" w:rsidTr="45082B1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0A02D14D" w:rsidR="002940F3" w:rsidRDefault="04A0DF95" w:rsidP="137E68D9">
            <w:pPr>
              <w:pStyle w:val="TableRow"/>
              <w:rPr>
                <w:rFonts w:eastAsia="Arial" w:cs="Arial"/>
              </w:rPr>
            </w:pPr>
            <w:r w:rsidRPr="137E68D9">
              <w:rPr>
                <w:rFonts w:eastAsia="Arial" w:cs="Arial"/>
                <w:color w:val="000000" w:themeColor="text1"/>
              </w:rPr>
              <w:t>Gill Shirt, Headteacher</w:t>
            </w:r>
          </w:p>
        </w:tc>
      </w:tr>
      <w:tr w:rsidR="002940F3" w14:paraId="2A7D54CC" w14:textId="77777777" w:rsidTr="45082B1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3A05E7C6" w:rsidR="002940F3" w:rsidRDefault="7A7281CA" w:rsidP="137E68D9">
            <w:pPr>
              <w:pStyle w:val="TableRow"/>
              <w:rPr>
                <w:rFonts w:eastAsia="Arial" w:cs="Arial"/>
              </w:rPr>
            </w:pPr>
            <w:r w:rsidRPr="137E68D9">
              <w:rPr>
                <w:rFonts w:eastAsia="Arial" w:cs="Arial"/>
              </w:rPr>
              <w:t>Catherine Vose, Assistant Headteacher</w:t>
            </w:r>
          </w:p>
        </w:tc>
      </w:tr>
      <w:tr w:rsidR="002940F3" w14:paraId="2A7D54CF" w14:textId="77777777" w:rsidTr="45082B1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576387DB" w:rsidR="002940F3" w:rsidRDefault="45082B1C" w:rsidP="137E68D9">
            <w:pPr>
              <w:pStyle w:val="TableRow"/>
              <w:rPr>
                <w:rFonts w:eastAsia="Arial" w:cs="Arial"/>
              </w:rPr>
            </w:pPr>
            <w:r w:rsidRPr="45082B1C">
              <w:rPr>
                <w:rFonts w:eastAsia="Arial" w:cs="Arial"/>
              </w:rPr>
              <w:t>Jon Hairsine</w:t>
            </w:r>
          </w:p>
        </w:tc>
      </w:tr>
    </w:tbl>
    <w:bookmarkEnd w:id="2"/>
    <w:bookmarkEnd w:id="3"/>
    <w:bookmarkEnd w:id="4"/>
    <w:p w14:paraId="2A7D54D3" w14:textId="4DFE0F4B"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77103BBC" w:rsidR="00E66558" w:rsidRDefault="009D71E8">
            <w:pPr>
              <w:pStyle w:val="TableRow"/>
            </w:pPr>
            <w:r>
              <w:t>£</w:t>
            </w:r>
            <w:r w:rsidR="00FC4649">
              <w:t>271,170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3F4961BB" w:rsidR="00E66558" w:rsidRDefault="009D71E8">
            <w:pPr>
              <w:pStyle w:val="TableRow"/>
            </w:pPr>
            <w:r>
              <w:t>£</w:t>
            </w:r>
            <w:r w:rsidR="00FC4649">
              <w:t>67,896</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56E976F0" w:rsidR="00E66558" w:rsidRDefault="009D71E8">
            <w:pPr>
              <w:pStyle w:val="TableRow"/>
            </w:pPr>
            <w:r>
              <w:t>£</w:t>
            </w:r>
            <w:r w:rsidR="00FC4649">
              <w:t>34,520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38E648D3" w:rsidR="00E66558" w:rsidRDefault="009D71E8">
            <w:pPr>
              <w:pStyle w:val="TableRow"/>
            </w:pPr>
            <w:r>
              <w:t>£</w:t>
            </w:r>
            <w:r w:rsidR="00FC4649">
              <w:t>373,586</w:t>
            </w:r>
          </w:p>
        </w:tc>
      </w:tr>
    </w:tbl>
    <w:p w14:paraId="2A7D54E4" w14:textId="77777777" w:rsidR="00E66558" w:rsidRDefault="009D71E8">
      <w:pPr>
        <w:pStyle w:val="Heading1"/>
      </w:pPr>
      <w:r>
        <w:lastRenderedPageBreak/>
        <w:t>Part A: Pupil premium strategy plan</w:t>
      </w:r>
    </w:p>
    <w:p w14:paraId="2A7D54E5" w14:textId="01EE0C01" w:rsidR="00E66558" w:rsidRDefault="009D71E8">
      <w:pPr>
        <w:pStyle w:val="Heading2"/>
      </w:pPr>
      <w:bookmarkStart w:id="14" w:name="_Toc357771640"/>
      <w:bookmarkStart w:id="15" w:name="_Toc346793418"/>
      <w:r>
        <w:t>Statement of intent</w:t>
      </w:r>
      <w:r w:rsidR="009F6F33">
        <w:t xml:space="preserve"> </w:t>
      </w:r>
    </w:p>
    <w:p w14:paraId="34B7221A" w14:textId="13A31EDC" w:rsidR="5221EECF" w:rsidRDefault="5221EECF"/>
    <w:p w14:paraId="7C714D8A" w14:textId="371ACFAB" w:rsidR="5221EECF" w:rsidRDefault="5221EECF"/>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45082B1C">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091705" w14:textId="2DAB9D4E" w:rsidR="00E66558" w:rsidRDefault="45082B1C" w:rsidP="45082B1C">
            <w:pPr>
              <w:spacing w:before="120"/>
              <w:rPr>
                <w:rFonts w:asciiTheme="minorHAnsi" w:eastAsiaTheme="minorEastAsia" w:hAnsiTheme="minorHAnsi" w:cstheme="minorBidi"/>
              </w:rPr>
            </w:pPr>
            <w:r w:rsidRPr="45082B1C">
              <w:rPr>
                <w:rFonts w:asciiTheme="minorHAnsi" w:eastAsiaTheme="minorEastAsia" w:hAnsiTheme="minorHAnsi" w:cstheme="minorBidi"/>
                <w:color w:val="000000" w:themeColor="text1"/>
              </w:rPr>
              <w:t xml:space="preserve">This strategy has been written from a cross discipline approach. There will be a focus on the progress of PP students from an academic and a pastoral perspective with the aim of creating a </w:t>
            </w:r>
            <w:proofErr w:type="gramStart"/>
            <w:r w:rsidRPr="45082B1C">
              <w:rPr>
                <w:rFonts w:asciiTheme="minorHAnsi" w:eastAsiaTheme="minorEastAsia" w:hAnsiTheme="minorHAnsi" w:cstheme="minorBidi"/>
                <w:color w:val="000000" w:themeColor="text1"/>
              </w:rPr>
              <w:t>joined up</w:t>
            </w:r>
            <w:proofErr w:type="gramEnd"/>
            <w:r w:rsidRPr="45082B1C">
              <w:rPr>
                <w:rFonts w:asciiTheme="minorHAnsi" w:eastAsiaTheme="minorEastAsia" w:hAnsiTheme="minorHAnsi" w:cstheme="minorBidi"/>
                <w:color w:val="000000" w:themeColor="text1"/>
              </w:rPr>
              <w:t xml:space="preserve"> approach that will serve to increase the progress of narrowing the gap in a climate that shows this gap to widening nationally. This statement continues to be central to the school development plan where there is a significant focus on disadvantaged students and as such they are fully considered as part of each development area. With the publication of the most recent IDSR, it is more imperative than ever that these students are targeted first for questioning, marking, feedback and intervention. </w:t>
            </w:r>
          </w:p>
          <w:p w14:paraId="546749A5" w14:textId="04EB1AD9" w:rsidR="00E66558" w:rsidRDefault="45082B1C" w:rsidP="45082B1C">
            <w:pPr>
              <w:spacing w:before="120"/>
              <w:rPr>
                <w:rFonts w:asciiTheme="minorHAnsi" w:eastAsiaTheme="minorEastAsia" w:hAnsiTheme="minorHAnsi" w:cstheme="minorBidi"/>
              </w:rPr>
            </w:pPr>
            <w:r w:rsidRPr="45082B1C">
              <w:rPr>
                <w:rFonts w:asciiTheme="minorHAnsi" w:eastAsiaTheme="minorEastAsia" w:hAnsiTheme="minorHAnsi" w:cstheme="minorBidi"/>
                <w:color w:val="000000" w:themeColor="text1"/>
              </w:rPr>
              <w:t xml:space="preserve">The school values of ambition, respect, </w:t>
            </w:r>
            <w:proofErr w:type="gramStart"/>
            <w:r w:rsidRPr="45082B1C">
              <w:rPr>
                <w:rFonts w:asciiTheme="minorHAnsi" w:eastAsiaTheme="minorEastAsia" w:hAnsiTheme="minorHAnsi" w:cstheme="minorBidi"/>
                <w:color w:val="000000" w:themeColor="text1"/>
              </w:rPr>
              <w:t>care</w:t>
            </w:r>
            <w:proofErr w:type="gramEnd"/>
            <w:r w:rsidRPr="45082B1C">
              <w:rPr>
                <w:rFonts w:asciiTheme="minorHAnsi" w:eastAsiaTheme="minorEastAsia" w:hAnsiTheme="minorHAnsi" w:cstheme="minorBidi"/>
                <w:color w:val="000000" w:themeColor="text1"/>
              </w:rPr>
              <w:t xml:space="preserve"> and honesty are central to all that we do. Applying these values ensures that we will fully meet the needs of all our students, especially when these needs are more significant. </w:t>
            </w:r>
          </w:p>
          <w:p w14:paraId="200DD02D" w14:textId="790E23A2" w:rsidR="00E66558" w:rsidRDefault="18F5C0A1" w:rsidP="28C9E623">
            <w:pPr>
              <w:spacing w:before="120"/>
              <w:rPr>
                <w:rFonts w:asciiTheme="minorHAnsi" w:eastAsiaTheme="minorEastAsia" w:hAnsiTheme="minorHAnsi" w:cstheme="minorBidi"/>
              </w:rPr>
            </w:pPr>
            <w:r w:rsidRPr="28C9E623">
              <w:rPr>
                <w:rFonts w:asciiTheme="minorHAnsi" w:eastAsiaTheme="minorEastAsia" w:hAnsiTheme="minorHAnsi" w:cstheme="minorBidi"/>
                <w:color w:val="000000" w:themeColor="text1"/>
              </w:rPr>
              <w:t>Students having consistent high-quality teaching is proven to have the greatest impact on closing the disadvantage attainment gap. All students benefit from the Todmorden High School teaching DNA, which focuses on quality first teaching. Our quality first teaching approach provides common techniques and strategies, these techniques will allow all our students</w:t>
            </w:r>
            <w:r w:rsidR="19B78068" w:rsidRPr="28C9E623">
              <w:rPr>
                <w:rFonts w:asciiTheme="minorHAnsi" w:eastAsiaTheme="minorEastAsia" w:hAnsiTheme="minorHAnsi" w:cstheme="minorBidi"/>
                <w:color w:val="000000" w:themeColor="text1"/>
              </w:rPr>
              <w:t xml:space="preserve"> </w:t>
            </w:r>
            <w:r w:rsidRPr="28C9E623">
              <w:rPr>
                <w:rFonts w:asciiTheme="minorHAnsi" w:eastAsiaTheme="minorEastAsia" w:hAnsiTheme="minorHAnsi" w:cstheme="minorBidi"/>
                <w:color w:val="000000" w:themeColor="text1"/>
              </w:rPr>
              <w:t xml:space="preserve">to unlock their unique potential. </w:t>
            </w:r>
          </w:p>
          <w:p w14:paraId="010978AC" w14:textId="02A39B78" w:rsidR="00E66558" w:rsidRDefault="18F5C0A1" w:rsidP="137E68D9">
            <w:pPr>
              <w:spacing w:before="120"/>
              <w:rPr>
                <w:rFonts w:asciiTheme="minorHAnsi" w:eastAsiaTheme="minorEastAsia" w:hAnsiTheme="minorHAnsi" w:cstheme="minorBidi"/>
                <w:color w:val="000000" w:themeColor="text1"/>
              </w:rPr>
            </w:pPr>
            <w:r w:rsidRPr="137E68D9">
              <w:rPr>
                <w:rFonts w:asciiTheme="minorHAnsi" w:eastAsiaTheme="minorEastAsia" w:hAnsiTheme="minorHAnsi" w:cstheme="minorBidi"/>
                <w:color w:val="000000" w:themeColor="text1"/>
              </w:rPr>
              <w:t xml:space="preserve">There is a tight focus for all students to develop core knowledge to enable them to access the curriculum at a greater level. This knowledge is provided in lessons, through a bespoke </w:t>
            </w:r>
            <w:r w:rsidR="556171F9" w:rsidRPr="137E68D9">
              <w:rPr>
                <w:rFonts w:asciiTheme="minorHAnsi" w:eastAsiaTheme="minorEastAsia" w:hAnsiTheme="minorHAnsi" w:cstheme="minorBidi"/>
                <w:color w:val="000000" w:themeColor="text1"/>
              </w:rPr>
              <w:t>Essential Knowledge Book</w:t>
            </w:r>
            <w:r w:rsidRPr="137E68D9">
              <w:rPr>
                <w:rFonts w:asciiTheme="minorHAnsi" w:eastAsiaTheme="minorEastAsia" w:hAnsiTheme="minorHAnsi" w:cstheme="minorBidi"/>
                <w:color w:val="000000" w:themeColor="text1"/>
              </w:rPr>
              <w:t xml:space="preserve"> then supplemented and reinforced by high quality home learning that is set </w:t>
            </w:r>
            <w:r w:rsidR="4C7E86E1" w:rsidRPr="137E68D9">
              <w:rPr>
                <w:rFonts w:asciiTheme="minorHAnsi" w:eastAsiaTheme="minorEastAsia" w:hAnsiTheme="minorHAnsi" w:cstheme="minorBidi"/>
                <w:color w:val="000000" w:themeColor="text1"/>
              </w:rPr>
              <w:t xml:space="preserve">and monitored </w:t>
            </w:r>
            <w:r w:rsidRPr="137E68D9">
              <w:rPr>
                <w:rFonts w:asciiTheme="minorHAnsi" w:eastAsiaTheme="minorEastAsia" w:hAnsiTheme="minorHAnsi" w:cstheme="minorBidi"/>
                <w:color w:val="000000" w:themeColor="text1"/>
              </w:rPr>
              <w:t xml:space="preserve">weekly. There is continual assessment of knowledge through silent retrieval activities at the beginning of every lesson and within spaced practice to ensure this knowledge has been fully learned and is in students’ long-term memory. </w:t>
            </w:r>
          </w:p>
          <w:p w14:paraId="432F7AC4" w14:textId="159656EA" w:rsidR="00E66558" w:rsidRDefault="18F5C0A1" w:rsidP="137E68D9">
            <w:pPr>
              <w:spacing w:before="120"/>
              <w:rPr>
                <w:rFonts w:asciiTheme="minorHAnsi" w:eastAsiaTheme="minorEastAsia" w:hAnsiTheme="minorHAnsi" w:cstheme="minorBidi"/>
              </w:rPr>
            </w:pPr>
            <w:r w:rsidRPr="137E68D9">
              <w:rPr>
                <w:rFonts w:asciiTheme="minorHAnsi" w:eastAsiaTheme="minorEastAsia" w:hAnsiTheme="minorHAnsi" w:cstheme="minorBidi"/>
                <w:color w:val="000000" w:themeColor="text1"/>
              </w:rPr>
              <w:t xml:space="preserve">First line classroom intervention is part of this quality first teaching where diagnostic assessment is used to ensure all students are provided with the opportunity to succeed within lessons. Disadvantaged students are prioritised by their teachers who will ensure challenging, yet achievable work is set to allow this cohort to make more rapid progress. </w:t>
            </w:r>
          </w:p>
          <w:p w14:paraId="2A7D54E9" w14:textId="2215C16E" w:rsidR="00E66558" w:rsidRDefault="18F5C0A1" w:rsidP="137E68D9">
            <w:pPr>
              <w:spacing w:before="120"/>
              <w:rPr>
                <w:rFonts w:asciiTheme="minorHAnsi" w:eastAsiaTheme="minorEastAsia" w:hAnsiTheme="minorHAnsi" w:cstheme="minorBidi"/>
              </w:rPr>
            </w:pPr>
            <w:r w:rsidRPr="137E68D9">
              <w:rPr>
                <w:rFonts w:asciiTheme="minorHAnsi" w:eastAsiaTheme="minorEastAsia" w:hAnsiTheme="minorHAnsi" w:cstheme="minorBidi"/>
                <w:color w:val="000000" w:themeColor="text1"/>
              </w:rPr>
              <w:t xml:space="preserve">Assessment data, attendance data and behavioural data will be analysed to monitor the engagement and progress that students have towards school. Where students are requiring additional support to succeed in school, targeted interventions, outlined in this strategy are implemented with a particular focus on our disadvantaged and most vulnerable students. </w:t>
            </w:r>
            <w:r w:rsidRPr="137E68D9">
              <w:rPr>
                <w:rFonts w:asciiTheme="minorHAnsi" w:eastAsiaTheme="minorEastAsia" w:hAnsiTheme="minorHAnsi" w:cstheme="minorBidi"/>
                <w:color w:val="000000" w:themeColor="text1"/>
              </w:rPr>
              <w:lastRenderedPageBreak/>
              <w:t>Pastoral colleagues will work together to identify the barriers to learning that these students are facing and work closely with them to try to overcome these</w:t>
            </w:r>
          </w:p>
        </w:tc>
      </w:tr>
    </w:tbl>
    <w:p w14:paraId="2A7D54EB" w14:textId="4E1F7269" w:rsidR="00E66558" w:rsidRDefault="009D71E8">
      <w:pPr>
        <w:pStyle w:val="Heading2"/>
        <w:spacing w:before="600"/>
      </w:pPr>
      <w:r>
        <w:lastRenderedPageBreak/>
        <w:t>Challenges</w:t>
      </w:r>
      <w:r w:rsidR="009F6F33">
        <w:t xml:space="preserve"> </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4A098420">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4A098420">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12C94E6D" w:rsidR="00E66558" w:rsidRDefault="00446666">
            <w:pPr>
              <w:pStyle w:val="TableRowCentered"/>
              <w:jc w:val="left"/>
            </w:pPr>
            <w:r>
              <w:t>Attendance</w:t>
            </w:r>
            <w:r w:rsidR="1A21792E">
              <w:t xml:space="preserve"> data shows that disadvantaged students have a lower attendance than non-disadvantaged students. This results in missed learning </w:t>
            </w:r>
            <w:r w:rsidR="4A442FE0">
              <w:t xml:space="preserve">and makes a significant contribution to the attainment gap. </w:t>
            </w:r>
          </w:p>
        </w:tc>
      </w:tr>
      <w:tr w:rsidR="00E66558" w14:paraId="2A7D54F5" w14:textId="77777777" w:rsidTr="4A098420">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5BE3A851" w:rsidR="00E66558" w:rsidRDefault="001F6AF5">
            <w:pPr>
              <w:pStyle w:val="TableRowCentered"/>
              <w:jc w:val="left"/>
              <w:rPr>
                <w:sz w:val="22"/>
                <w:szCs w:val="22"/>
              </w:rPr>
            </w:pPr>
            <w:r w:rsidRPr="5F351B40">
              <w:rPr>
                <w:sz w:val="22"/>
                <w:szCs w:val="22"/>
              </w:rPr>
              <w:t>Lack of ambition</w:t>
            </w:r>
            <w:r w:rsidR="1DBC707D" w:rsidRPr="5F351B40">
              <w:rPr>
                <w:sz w:val="22"/>
                <w:szCs w:val="22"/>
              </w:rPr>
              <w:t xml:space="preserve"> is more likely to be a facet of a disadvantaged student at Todmorden H</w:t>
            </w:r>
            <w:r w:rsidR="2949DB40" w:rsidRPr="5F351B40">
              <w:rPr>
                <w:sz w:val="22"/>
                <w:szCs w:val="22"/>
              </w:rPr>
              <w:t>i</w:t>
            </w:r>
            <w:r w:rsidR="1DBC707D" w:rsidRPr="5F351B40">
              <w:rPr>
                <w:sz w:val="22"/>
                <w:szCs w:val="22"/>
              </w:rPr>
              <w:t xml:space="preserve">gh School. As a result of this, they do not always fully </w:t>
            </w:r>
            <w:r w:rsidR="196327BF" w:rsidRPr="5F351B40">
              <w:rPr>
                <w:sz w:val="22"/>
                <w:szCs w:val="22"/>
              </w:rPr>
              <w:t>engage</w:t>
            </w:r>
            <w:r w:rsidR="1DBC707D" w:rsidRPr="5F351B40">
              <w:rPr>
                <w:sz w:val="22"/>
                <w:szCs w:val="22"/>
              </w:rPr>
              <w:t xml:space="preserve"> with school. </w:t>
            </w:r>
            <w:r w:rsidR="05AEAD53" w:rsidRPr="5F351B40">
              <w:rPr>
                <w:sz w:val="22"/>
                <w:szCs w:val="22"/>
              </w:rPr>
              <w:t>The</w:t>
            </w:r>
            <w:r w:rsidR="627F26F0" w:rsidRPr="5F351B40">
              <w:rPr>
                <w:sz w:val="22"/>
                <w:szCs w:val="22"/>
              </w:rPr>
              <w:t>ir perception of success is lower and as a result limits their outcomes</w:t>
            </w:r>
            <w:r w:rsidR="3BEF3547" w:rsidRPr="5F351B40">
              <w:rPr>
                <w:sz w:val="22"/>
                <w:szCs w:val="22"/>
              </w:rPr>
              <w:t xml:space="preserve">. Post 16 opportunities are limited as these students will have to re-sit their core subjects of English and maths. This </w:t>
            </w:r>
            <w:r w:rsidR="627F26F0" w:rsidRPr="5F351B40">
              <w:rPr>
                <w:sz w:val="22"/>
                <w:szCs w:val="22"/>
              </w:rPr>
              <w:t xml:space="preserve">produces a fixed mindset with regard to their future prospects. </w:t>
            </w:r>
          </w:p>
        </w:tc>
      </w:tr>
      <w:tr w:rsidR="001F6AF5" w14:paraId="2A7D54F8" w14:textId="77777777" w:rsidTr="4A098420">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1F6AF5" w:rsidRDefault="001F6AF5" w:rsidP="001F6AF5">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22F6331E" w:rsidR="001F6AF5" w:rsidRDefault="00E556BB" w:rsidP="001F6AF5">
            <w:pPr>
              <w:pStyle w:val="TableRowCentered"/>
              <w:jc w:val="left"/>
              <w:rPr>
                <w:sz w:val="22"/>
                <w:szCs w:val="22"/>
              </w:rPr>
            </w:pPr>
            <w:r w:rsidRPr="5F351B40">
              <w:rPr>
                <w:sz w:val="22"/>
                <w:szCs w:val="22"/>
              </w:rPr>
              <w:t>Lack of e</w:t>
            </w:r>
            <w:r w:rsidR="001F6AF5" w:rsidRPr="5F351B40">
              <w:rPr>
                <w:sz w:val="22"/>
                <w:szCs w:val="22"/>
              </w:rPr>
              <w:t xml:space="preserve">ngagement with </w:t>
            </w:r>
            <w:r w:rsidR="7EABBD74" w:rsidRPr="5F351B40">
              <w:rPr>
                <w:sz w:val="22"/>
                <w:szCs w:val="22"/>
              </w:rPr>
              <w:t xml:space="preserve">the </w:t>
            </w:r>
            <w:r w:rsidR="001F6AF5" w:rsidRPr="5F351B40">
              <w:rPr>
                <w:sz w:val="22"/>
                <w:szCs w:val="22"/>
              </w:rPr>
              <w:t>values system</w:t>
            </w:r>
            <w:r w:rsidR="37158480" w:rsidRPr="5F351B40">
              <w:rPr>
                <w:sz w:val="22"/>
                <w:szCs w:val="22"/>
              </w:rPr>
              <w:t xml:space="preserve">. Behaviour data shows that disadvantaged students are more </w:t>
            </w:r>
            <w:r w:rsidR="4F7C018E" w:rsidRPr="5F351B40">
              <w:rPr>
                <w:sz w:val="22"/>
                <w:szCs w:val="22"/>
              </w:rPr>
              <w:t>likely</w:t>
            </w:r>
            <w:r w:rsidR="37158480" w:rsidRPr="5F351B40">
              <w:rPr>
                <w:sz w:val="22"/>
                <w:szCs w:val="22"/>
              </w:rPr>
              <w:t xml:space="preserve"> than </w:t>
            </w:r>
            <w:r w:rsidR="451733BD" w:rsidRPr="5F351B40">
              <w:rPr>
                <w:sz w:val="22"/>
                <w:szCs w:val="22"/>
              </w:rPr>
              <w:t>non-disadvantaged</w:t>
            </w:r>
            <w:r w:rsidR="37158480" w:rsidRPr="5F351B40">
              <w:rPr>
                <w:sz w:val="22"/>
                <w:szCs w:val="22"/>
              </w:rPr>
              <w:t xml:space="preserve"> students to have a negative </w:t>
            </w:r>
            <w:r w:rsidR="001F6AF5" w:rsidRPr="5F351B40">
              <w:rPr>
                <w:sz w:val="22"/>
                <w:szCs w:val="22"/>
              </w:rPr>
              <w:t>ARCH ratio</w:t>
            </w:r>
            <w:r w:rsidR="749C3C5E" w:rsidRPr="5F351B40">
              <w:rPr>
                <w:sz w:val="22"/>
                <w:szCs w:val="22"/>
              </w:rPr>
              <w:t xml:space="preserve">, receive </w:t>
            </w:r>
            <w:r w:rsidR="001F6AF5" w:rsidRPr="5F351B40">
              <w:rPr>
                <w:sz w:val="22"/>
                <w:szCs w:val="22"/>
              </w:rPr>
              <w:t xml:space="preserve">suspensions </w:t>
            </w:r>
            <w:r w:rsidR="3C4A98E0" w:rsidRPr="5F351B40">
              <w:rPr>
                <w:sz w:val="22"/>
                <w:szCs w:val="22"/>
              </w:rPr>
              <w:t xml:space="preserve">and fall into a pattern of </w:t>
            </w:r>
            <w:r w:rsidR="001F6AF5" w:rsidRPr="5F351B40">
              <w:rPr>
                <w:sz w:val="22"/>
                <w:szCs w:val="22"/>
              </w:rPr>
              <w:t>repeat suspensions</w:t>
            </w:r>
            <w:r w:rsidR="236DDA53" w:rsidRPr="5F351B40">
              <w:rPr>
                <w:sz w:val="22"/>
                <w:szCs w:val="22"/>
              </w:rPr>
              <w:t xml:space="preserve">. </w:t>
            </w:r>
          </w:p>
        </w:tc>
      </w:tr>
      <w:tr w:rsidR="001F6AF5" w14:paraId="2A7D54FB" w14:textId="77777777" w:rsidTr="4A098420">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1F6AF5" w:rsidRDefault="001F6AF5" w:rsidP="001F6AF5">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569E80EB" w:rsidR="001F6AF5" w:rsidRDefault="001F6AF5" w:rsidP="5F351B40">
            <w:pPr>
              <w:pStyle w:val="TableRowCentered"/>
              <w:jc w:val="left"/>
              <w:rPr>
                <w:sz w:val="22"/>
                <w:szCs w:val="22"/>
              </w:rPr>
            </w:pPr>
            <w:r w:rsidRPr="5F351B40">
              <w:rPr>
                <w:sz w:val="22"/>
                <w:szCs w:val="22"/>
              </w:rPr>
              <w:t>Punctuality</w:t>
            </w:r>
            <w:r w:rsidR="0EF8AD3A" w:rsidRPr="5F351B40">
              <w:rPr>
                <w:sz w:val="22"/>
                <w:szCs w:val="22"/>
              </w:rPr>
              <w:t xml:space="preserve"> figures show that these students miss learning within school time, often impact on the time for them to revisit and consolidate prior learning. </w:t>
            </w:r>
          </w:p>
        </w:tc>
      </w:tr>
      <w:tr w:rsidR="001F6AF5" w14:paraId="2A7D54FE" w14:textId="77777777" w:rsidTr="4A098420">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77777777" w:rsidR="001F6AF5" w:rsidRDefault="001F6AF5" w:rsidP="001F6AF5">
            <w:pPr>
              <w:pStyle w:val="TableRow"/>
              <w:rPr>
                <w:sz w:val="22"/>
                <w:szCs w:val="22"/>
              </w:rPr>
            </w:pPr>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D" w14:textId="7AB4100D" w:rsidR="001F6AF5" w:rsidRDefault="00256EB1" w:rsidP="5F351B40">
            <w:pPr>
              <w:pStyle w:val="TableRowCentered"/>
              <w:jc w:val="left"/>
              <w:rPr>
                <w:sz w:val="22"/>
                <w:szCs w:val="22"/>
              </w:rPr>
            </w:pPr>
            <w:r w:rsidRPr="4A098420">
              <w:rPr>
                <w:sz w:val="22"/>
                <w:szCs w:val="22"/>
              </w:rPr>
              <w:t>Wider family engagement with school</w:t>
            </w:r>
            <w:r w:rsidR="0D43AB83" w:rsidRPr="4A098420">
              <w:rPr>
                <w:sz w:val="22"/>
                <w:szCs w:val="22"/>
              </w:rPr>
              <w:t xml:space="preserve"> is </w:t>
            </w:r>
            <w:r w:rsidR="5C425F8F" w:rsidRPr="4A098420">
              <w:rPr>
                <w:sz w:val="22"/>
                <w:szCs w:val="22"/>
              </w:rPr>
              <w:t xml:space="preserve">generally </w:t>
            </w:r>
            <w:r w:rsidR="0D43AB83" w:rsidRPr="4A098420">
              <w:rPr>
                <w:sz w:val="22"/>
                <w:szCs w:val="22"/>
              </w:rPr>
              <w:t xml:space="preserve">lower than that of their peers. Parents of disadvantaged students are less likely to fully engage with school, for example, the weekly letter, </w:t>
            </w:r>
            <w:r w:rsidR="527F6882" w:rsidRPr="4A098420">
              <w:rPr>
                <w:sz w:val="22"/>
                <w:szCs w:val="22"/>
              </w:rPr>
              <w:t>parents'</w:t>
            </w:r>
            <w:r w:rsidR="0D43AB83" w:rsidRPr="4A098420">
              <w:rPr>
                <w:sz w:val="22"/>
                <w:szCs w:val="22"/>
              </w:rPr>
              <w:t xml:space="preserve"> </w:t>
            </w:r>
            <w:proofErr w:type="gramStart"/>
            <w:r w:rsidR="0D43AB83" w:rsidRPr="4A098420">
              <w:rPr>
                <w:sz w:val="22"/>
                <w:szCs w:val="22"/>
              </w:rPr>
              <w:t>evenings</w:t>
            </w:r>
            <w:proofErr w:type="gramEnd"/>
            <w:r w:rsidR="0D43AB83" w:rsidRPr="4A098420">
              <w:rPr>
                <w:sz w:val="22"/>
                <w:szCs w:val="22"/>
              </w:rPr>
              <w:t xml:space="preserve"> and revision resources. </w:t>
            </w:r>
          </w:p>
        </w:tc>
      </w:tr>
    </w:tbl>
    <w:p w14:paraId="2A7D54FF" w14:textId="77777777" w:rsidR="00E66558" w:rsidRDefault="009D71E8">
      <w:pPr>
        <w:pStyle w:val="Heading2"/>
        <w:spacing w:before="600"/>
      </w:pPr>
      <w:bookmarkStart w:id="16" w:name="_Toc443397160"/>
      <w:r>
        <w:t xml:space="preserve">Intended </w:t>
      </w:r>
      <w:proofErr w:type="gramStart"/>
      <w:r>
        <w:t>outcomes</w:t>
      </w:r>
      <w:proofErr w:type="gramEnd"/>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4A098420">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667E9014" w:rsidR="00E66558" w:rsidRDefault="009D71E8">
            <w:pPr>
              <w:pStyle w:val="TableHeader"/>
              <w:jc w:val="left"/>
            </w:pPr>
            <w:r>
              <w:t>Success criteria</w:t>
            </w:r>
            <w:r w:rsidR="001D5542">
              <w:t xml:space="preserve"> </w:t>
            </w:r>
          </w:p>
        </w:tc>
      </w:tr>
      <w:tr w:rsidR="00E66558" w14:paraId="2A7D5506" w14:textId="77777777" w:rsidTr="4A098420">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46068EBC" w:rsidR="00E66558" w:rsidRDefault="002E015A">
            <w:pPr>
              <w:pStyle w:val="TableRow"/>
            </w:pPr>
            <w:r>
              <w:t>Attendance of this group improves</w:t>
            </w:r>
            <w:r w:rsidR="0091017C">
              <w:t xml:space="preserve"> </w:t>
            </w:r>
            <w:r w:rsidR="00143AC2">
              <w:t>match national average of all</w:t>
            </w:r>
            <w:r w:rsidR="005B3CDE">
              <w:t>.</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9BED50" w14:textId="6E53B12C" w:rsidR="00E66558" w:rsidRDefault="33D8367B">
            <w:pPr>
              <w:pStyle w:val="TableRowCentered"/>
              <w:jc w:val="left"/>
              <w:rPr>
                <w:sz w:val="22"/>
                <w:szCs w:val="22"/>
              </w:rPr>
            </w:pPr>
            <w:r w:rsidRPr="137E68D9">
              <w:rPr>
                <w:sz w:val="22"/>
                <w:szCs w:val="22"/>
              </w:rPr>
              <w:t xml:space="preserve">Improving attendance over time and reduction of </w:t>
            </w:r>
            <w:r w:rsidR="4687C785" w:rsidRPr="137E68D9">
              <w:rPr>
                <w:sz w:val="22"/>
                <w:szCs w:val="22"/>
              </w:rPr>
              <w:t>persistent</w:t>
            </w:r>
            <w:r w:rsidR="237FE506" w:rsidRPr="137E68D9">
              <w:rPr>
                <w:sz w:val="22"/>
                <w:szCs w:val="22"/>
              </w:rPr>
              <w:t xml:space="preserve"> </w:t>
            </w:r>
            <w:r w:rsidR="241159B9" w:rsidRPr="137E68D9">
              <w:rPr>
                <w:sz w:val="22"/>
                <w:szCs w:val="22"/>
              </w:rPr>
              <w:t>absence</w:t>
            </w:r>
            <w:r w:rsidR="237FE506" w:rsidRPr="137E68D9">
              <w:rPr>
                <w:sz w:val="22"/>
                <w:szCs w:val="22"/>
              </w:rPr>
              <w:t xml:space="preserve">. </w:t>
            </w:r>
          </w:p>
          <w:p w14:paraId="2A7D5505" w14:textId="03AFCCE0" w:rsidR="005B2559" w:rsidRDefault="4373A0B6" w:rsidP="00DC2AE4">
            <w:pPr>
              <w:pStyle w:val="TableRowCentered"/>
              <w:jc w:val="left"/>
              <w:rPr>
                <w:sz w:val="22"/>
                <w:szCs w:val="22"/>
              </w:rPr>
            </w:pPr>
            <w:r w:rsidRPr="28C9E623">
              <w:rPr>
                <w:sz w:val="22"/>
                <w:szCs w:val="22"/>
              </w:rPr>
              <w:t xml:space="preserve">The attendance gap </w:t>
            </w:r>
            <w:r w:rsidR="4A8A17B9" w:rsidRPr="28C9E623">
              <w:rPr>
                <w:sz w:val="22"/>
                <w:szCs w:val="22"/>
              </w:rPr>
              <w:t>between</w:t>
            </w:r>
            <w:r w:rsidRPr="28C9E623">
              <w:rPr>
                <w:sz w:val="22"/>
                <w:szCs w:val="22"/>
              </w:rPr>
              <w:t xml:space="preserve"> these </w:t>
            </w:r>
            <w:r w:rsidR="2BE87E08" w:rsidRPr="28C9E623">
              <w:rPr>
                <w:sz w:val="22"/>
                <w:szCs w:val="22"/>
              </w:rPr>
              <w:t>students</w:t>
            </w:r>
            <w:r w:rsidRPr="28C9E623">
              <w:rPr>
                <w:sz w:val="22"/>
                <w:szCs w:val="22"/>
              </w:rPr>
              <w:t xml:space="preserve"> and their peers is closed</w:t>
            </w:r>
            <w:r w:rsidR="4C53B786" w:rsidRPr="28C9E623">
              <w:rPr>
                <w:sz w:val="22"/>
                <w:szCs w:val="22"/>
              </w:rPr>
              <w:t xml:space="preserve"> and attendance is raised to match </w:t>
            </w:r>
            <w:r w:rsidR="272A4645" w:rsidRPr="28C9E623">
              <w:rPr>
                <w:sz w:val="22"/>
                <w:szCs w:val="22"/>
              </w:rPr>
              <w:t xml:space="preserve">or be above </w:t>
            </w:r>
            <w:r w:rsidR="4C53B786" w:rsidRPr="28C9E623">
              <w:rPr>
                <w:sz w:val="22"/>
                <w:szCs w:val="22"/>
              </w:rPr>
              <w:t xml:space="preserve">the national average of all. </w:t>
            </w:r>
          </w:p>
        </w:tc>
      </w:tr>
      <w:tr w:rsidR="00E66558" w14:paraId="2A7D5509" w14:textId="77777777" w:rsidTr="4A098420">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609D445D" w:rsidR="00E66558" w:rsidRDefault="009E1EE8">
            <w:pPr>
              <w:pStyle w:val="TableRow"/>
              <w:rPr>
                <w:sz w:val="22"/>
                <w:szCs w:val="22"/>
              </w:rPr>
            </w:pPr>
            <w:r>
              <w:rPr>
                <w:sz w:val="22"/>
                <w:szCs w:val="22"/>
              </w:rPr>
              <w:t xml:space="preserve">Raising progress of </w:t>
            </w:r>
            <w:r w:rsidR="008B5D92">
              <w:rPr>
                <w:sz w:val="22"/>
                <w:szCs w:val="22"/>
              </w:rPr>
              <w:t xml:space="preserve">GCSE outcomes for </w:t>
            </w:r>
            <w:r w:rsidR="00045BDD">
              <w:rPr>
                <w:sz w:val="22"/>
                <w:szCs w:val="22"/>
              </w:rPr>
              <w:t xml:space="preserve">PP </w:t>
            </w:r>
            <w:r w:rsidR="00EE1BB8">
              <w:rPr>
                <w:sz w:val="22"/>
                <w:szCs w:val="22"/>
              </w:rPr>
              <w:t>cohort</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699A56" w14:textId="43FD7E4B" w:rsidR="00E66558" w:rsidRDefault="0B082A3F">
            <w:pPr>
              <w:pStyle w:val="TableRowCentered"/>
              <w:jc w:val="left"/>
              <w:rPr>
                <w:sz w:val="22"/>
                <w:szCs w:val="22"/>
              </w:rPr>
            </w:pPr>
            <w:r w:rsidRPr="137E68D9">
              <w:rPr>
                <w:sz w:val="22"/>
                <w:szCs w:val="22"/>
              </w:rPr>
              <w:t xml:space="preserve">The </w:t>
            </w:r>
            <w:r w:rsidR="6207AECD" w:rsidRPr="137E68D9">
              <w:rPr>
                <w:sz w:val="22"/>
                <w:szCs w:val="22"/>
              </w:rPr>
              <w:t>P8 figure for</w:t>
            </w:r>
            <w:r w:rsidR="388212CA" w:rsidRPr="137E68D9">
              <w:rPr>
                <w:sz w:val="22"/>
                <w:szCs w:val="22"/>
              </w:rPr>
              <w:t xml:space="preserve"> the</w:t>
            </w:r>
            <w:r w:rsidR="6207AECD" w:rsidRPr="137E68D9">
              <w:rPr>
                <w:sz w:val="22"/>
                <w:szCs w:val="22"/>
              </w:rPr>
              <w:t xml:space="preserve"> dis</w:t>
            </w:r>
            <w:r w:rsidR="6F526924" w:rsidRPr="137E68D9">
              <w:rPr>
                <w:sz w:val="22"/>
                <w:szCs w:val="22"/>
              </w:rPr>
              <w:t>ad</w:t>
            </w:r>
            <w:r w:rsidR="6207AECD" w:rsidRPr="137E68D9">
              <w:rPr>
                <w:sz w:val="22"/>
                <w:szCs w:val="22"/>
              </w:rPr>
              <w:t>vant</w:t>
            </w:r>
            <w:r w:rsidR="6EF79601" w:rsidRPr="137E68D9">
              <w:rPr>
                <w:sz w:val="22"/>
                <w:szCs w:val="22"/>
              </w:rPr>
              <w:t>a</w:t>
            </w:r>
            <w:r w:rsidR="6207AECD" w:rsidRPr="137E68D9">
              <w:rPr>
                <w:sz w:val="22"/>
                <w:szCs w:val="22"/>
              </w:rPr>
              <w:t>ged cohort to increase</w:t>
            </w:r>
            <w:r w:rsidR="6EF79601" w:rsidRPr="137E68D9">
              <w:rPr>
                <w:sz w:val="22"/>
                <w:szCs w:val="22"/>
              </w:rPr>
              <w:t>.</w:t>
            </w:r>
          </w:p>
          <w:p w14:paraId="2A7D5508" w14:textId="27FB424E" w:rsidR="00AA3094" w:rsidRDefault="7EC61652">
            <w:pPr>
              <w:pStyle w:val="TableRowCentered"/>
              <w:jc w:val="left"/>
              <w:rPr>
                <w:sz w:val="22"/>
                <w:szCs w:val="22"/>
              </w:rPr>
            </w:pPr>
            <w:r w:rsidRPr="137E68D9">
              <w:rPr>
                <w:sz w:val="22"/>
                <w:szCs w:val="22"/>
              </w:rPr>
              <w:lastRenderedPageBreak/>
              <w:t>Students</w:t>
            </w:r>
            <w:r w:rsidR="7E1B3EA5" w:rsidRPr="137E68D9">
              <w:rPr>
                <w:sz w:val="22"/>
                <w:szCs w:val="22"/>
              </w:rPr>
              <w:t xml:space="preserve"> </w:t>
            </w:r>
            <w:r w:rsidR="37BB8F07" w:rsidRPr="137E68D9">
              <w:rPr>
                <w:sz w:val="22"/>
                <w:szCs w:val="22"/>
              </w:rPr>
              <w:t xml:space="preserve">in </w:t>
            </w:r>
            <w:r w:rsidR="7E1B3EA5" w:rsidRPr="137E68D9">
              <w:rPr>
                <w:sz w:val="22"/>
                <w:szCs w:val="22"/>
              </w:rPr>
              <w:t xml:space="preserve">younger year groups make progress in line with </w:t>
            </w:r>
            <w:r w:rsidR="21589209" w:rsidRPr="137E68D9">
              <w:rPr>
                <w:sz w:val="22"/>
                <w:szCs w:val="22"/>
              </w:rPr>
              <w:t xml:space="preserve">the </w:t>
            </w:r>
            <w:r w:rsidR="7E1B3EA5" w:rsidRPr="137E68D9">
              <w:rPr>
                <w:sz w:val="22"/>
                <w:szCs w:val="22"/>
              </w:rPr>
              <w:t>whole cohort</w:t>
            </w:r>
            <w:r w:rsidR="7D8B7928" w:rsidRPr="137E68D9">
              <w:rPr>
                <w:sz w:val="22"/>
                <w:szCs w:val="22"/>
              </w:rPr>
              <w:t xml:space="preserve">, by ensuring the </w:t>
            </w:r>
            <w:r w:rsidR="19F11887" w:rsidRPr="137E68D9">
              <w:rPr>
                <w:sz w:val="22"/>
                <w:szCs w:val="22"/>
              </w:rPr>
              <w:t>progress gap is maintained or narrowed.</w:t>
            </w:r>
          </w:p>
        </w:tc>
      </w:tr>
      <w:tr w:rsidR="00E66558" w14:paraId="2A7D550C" w14:textId="77777777" w:rsidTr="4A098420">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5B6B5E1C" w:rsidR="00E66558" w:rsidRDefault="005E13DE">
            <w:pPr>
              <w:pStyle w:val="TableRow"/>
              <w:rPr>
                <w:sz w:val="22"/>
                <w:szCs w:val="22"/>
              </w:rPr>
            </w:pPr>
            <w:r>
              <w:rPr>
                <w:sz w:val="22"/>
                <w:szCs w:val="22"/>
              </w:rPr>
              <w:lastRenderedPageBreak/>
              <w:t>Raising attainment of GCSE outcomes, especially in core subjects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7DAF7207" w:rsidR="00E66558" w:rsidRDefault="20C9A903">
            <w:pPr>
              <w:pStyle w:val="TableRowCentered"/>
              <w:jc w:val="left"/>
              <w:rPr>
                <w:sz w:val="22"/>
                <w:szCs w:val="22"/>
              </w:rPr>
            </w:pPr>
            <w:r w:rsidRPr="4A098420">
              <w:rPr>
                <w:sz w:val="22"/>
                <w:szCs w:val="22"/>
              </w:rPr>
              <w:t>Raise the percentage of disadvantaged students achieving grade 4 and grad</w:t>
            </w:r>
            <w:r w:rsidR="14CA5459" w:rsidRPr="4A098420">
              <w:rPr>
                <w:sz w:val="22"/>
                <w:szCs w:val="22"/>
              </w:rPr>
              <w:t>e</w:t>
            </w:r>
            <w:r w:rsidRPr="4A098420">
              <w:rPr>
                <w:sz w:val="22"/>
                <w:szCs w:val="22"/>
              </w:rPr>
              <w:t xml:space="preserve"> 5 in core subjects to match attainment </w:t>
            </w:r>
            <w:proofErr w:type="gramStart"/>
            <w:r w:rsidR="5A298C08" w:rsidRPr="4A098420">
              <w:rPr>
                <w:sz w:val="22"/>
                <w:szCs w:val="22"/>
              </w:rPr>
              <w:t xml:space="preserve">of </w:t>
            </w:r>
            <w:r w:rsidRPr="4A098420">
              <w:rPr>
                <w:sz w:val="22"/>
                <w:szCs w:val="22"/>
              </w:rPr>
              <w:t xml:space="preserve"> students</w:t>
            </w:r>
            <w:proofErr w:type="gramEnd"/>
            <w:r w:rsidRPr="4A098420">
              <w:rPr>
                <w:sz w:val="22"/>
                <w:szCs w:val="22"/>
              </w:rPr>
              <w:t xml:space="preserve"> across the school. </w:t>
            </w:r>
          </w:p>
        </w:tc>
      </w:tr>
      <w:tr w:rsidR="00E66558" w14:paraId="2A7D550F" w14:textId="77777777" w:rsidTr="4A098420">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5FFDF847" w:rsidR="00E66558" w:rsidRDefault="005E13DE">
            <w:pPr>
              <w:pStyle w:val="TableRow"/>
              <w:rPr>
                <w:sz w:val="22"/>
                <w:szCs w:val="22"/>
              </w:rPr>
            </w:pPr>
            <w:r>
              <w:rPr>
                <w:sz w:val="22"/>
                <w:szCs w:val="22"/>
              </w:rPr>
              <w:t>Improved engagement in school</w:t>
            </w:r>
            <w:r w:rsidR="0090106F">
              <w:rPr>
                <w:sz w:val="22"/>
                <w:szCs w:val="22"/>
              </w:rPr>
              <w:t>.</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68C6A7" w14:textId="6366B062" w:rsidR="00E66558" w:rsidRDefault="53A31B83" w:rsidP="29EAE5EA">
            <w:pPr>
              <w:pStyle w:val="TableRowCentered"/>
              <w:jc w:val="left"/>
              <w:rPr>
                <w:rFonts w:eastAsia="Arial" w:cs="Arial"/>
                <w:color w:val="0D0D0D" w:themeColor="text1" w:themeTint="F2"/>
                <w:sz w:val="22"/>
                <w:szCs w:val="22"/>
              </w:rPr>
            </w:pPr>
            <w:r w:rsidRPr="29EAE5EA">
              <w:rPr>
                <w:rFonts w:eastAsia="Arial" w:cs="Arial"/>
                <w:color w:val="0D0D0D" w:themeColor="text1" w:themeTint="F2"/>
                <w:sz w:val="22"/>
                <w:szCs w:val="22"/>
              </w:rPr>
              <w:t>Improving ARCH ratio for pupil premium cohort.</w:t>
            </w:r>
          </w:p>
          <w:p w14:paraId="0AFBF1C7" w14:textId="6D43F0DB" w:rsidR="00E66558" w:rsidRDefault="53A31B83" w:rsidP="29EAE5EA">
            <w:pPr>
              <w:pStyle w:val="TableRowCentered"/>
              <w:jc w:val="left"/>
              <w:rPr>
                <w:rFonts w:eastAsia="Arial" w:cs="Arial"/>
                <w:color w:val="0D0D0D" w:themeColor="text1" w:themeTint="F2"/>
                <w:sz w:val="22"/>
                <w:szCs w:val="22"/>
              </w:rPr>
            </w:pPr>
            <w:r w:rsidRPr="29EAE5EA">
              <w:rPr>
                <w:rFonts w:eastAsia="Arial" w:cs="Arial"/>
                <w:color w:val="0D0D0D" w:themeColor="text1" w:themeTint="F2"/>
                <w:sz w:val="22"/>
                <w:szCs w:val="22"/>
              </w:rPr>
              <w:t>Decreasing numbers of students receiving sanctions and a decreasing number of students receiving repeated sanctions.</w:t>
            </w:r>
          </w:p>
          <w:p w14:paraId="6A699DDA" w14:textId="22300952" w:rsidR="00E66558" w:rsidRDefault="53A31B83" w:rsidP="29EAE5EA">
            <w:pPr>
              <w:pStyle w:val="TableRowCentered"/>
              <w:jc w:val="left"/>
              <w:rPr>
                <w:rFonts w:eastAsia="Arial" w:cs="Arial"/>
                <w:color w:val="0D0D0D" w:themeColor="text1" w:themeTint="F2"/>
                <w:sz w:val="22"/>
                <w:szCs w:val="22"/>
              </w:rPr>
            </w:pPr>
            <w:r w:rsidRPr="29EAE5EA">
              <w:rPr>
                <w:rFonts w:eastAsia="Arial" w:cs="Arial"/>
                <w:color w:val="0D0D0D" w:themeColor="text1" w:themeTint="F2"/>
                <w:sz w:val="22"/>
                <w:szCs w:val="22"/>
              </w:rPr>
              <w:t>Increasing percentage of disadvantaged students accessing extra-curricular provision.</w:t>
            </w:r>
          </w:p>
          <w:p w14:paraId="2A7D550E" w14:textId="2B1B0BA6" w:rsidR="00E66558" w:rsidRDefault="00E66558">
            <w:pPr>
              <w:pStyle w:val="TableRowCentered"/>
              <w:jc w:val="left"/>
              <w:rPr>
                <w:sz w:val="22"/>
                <w:szCs w:val="22"/>
              </w:rPr>
            </w:pP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35B17E5" w:rsidR="00E66558" w:rsidRDefault="45082B1C" w:rsidP="45082B1C">
      <w:pPr>
        <w:rPr>
          <w:i/>
          <w:iCs/>
        </w:rPr>
      </w:pPr>
      <w:r>
        <w:t>Budgeted cost: £ 186,793</w:t>
      </w:r>
    </w:p>
    <w:tbl>
      <w:tblPr>
        <w:tblW w:w="5000" w:type="pct"/>
        <w:tblCellMar>
          <w:left w:w="10" w:type="dxa"/>
          <w:right w:w="10" w:type="dxa"/>
        </w:tblCellMar>
        <w:tblLook w:val="04A0" w:firstRow="1" w:lastRow="0" w:firstColumn="1" w:lastColumn="0" w:noHBand="0" w:noVBand="1"/>
      </w:tblPr>
      <w:tblGrid>
        <w:gridCol w:w="1518"/>
        <w:gridCol w:w="5794"/>
        <w:gridCol w:w="2174"/>
      </w:tblGrid>
      <w:tr w:rsidR="00E66558" w14:paraId="2A7D5519" w14:textId="77777777" w:rsidTr="4A09842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4D87BA28" w14:textId="77777777" w:rsidR="00181285" w:rsidRDefault="009D71E8" w:rsidP="00181285">
            <w:pPr>
              <w:pStyle w:val="TableHeader"/>
              <w:jc w:val="left"/>
            </w:pPr>
            <w:r>
              <w:t>Activity</w:t>
            </w:r>
            <w:r w:rsidR="00181285">
              <w:t xml:space="preserve"> </w:t>
            </w:r>
          </w:p>
          <w:p w14:paraId="2A7D5516" w14:textId="07444361" w:rsidR="00181285" w:rsidRDefault="00181285" w:rsidP="00181285">
            <w:pPr>
              <w:pStyle w:val="TableHeader"/>
              <w:jc w:val="left"/>
            </w:pPr>
            <w:r>
              <w:t>and challenge number(s) addressed</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367F5FA0" w14:textId="77777777" w:rsidR="00E66558" w:rsidRDefault="009D71E8">
            <w:pPr>
              <w:pStyle w:val="TableHeader"/>
              <w:jc w:val="left"/>
            </w:pPr>
            <w:r>
              <w:t>Evidence that supports this approach</w:t>
            </w:r>
          </w:p>
          <w:p w14:paraId="2A7D5517" w14:textId="77777777" w:rsidR="00F734E9" w:rsidRDefault="00F734E9" w:rsidP="00181285">
            <w:pPr>
              <w:pStyle w:val="TableHeader"/>
              <w:jc w:val="left"/>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4BD57B64" w14:textId="097906FD" w:rsidR="00181285" w:rsidRDefault="00181285" w:rsidP="00181285">
            <w:pPr>
              <w:pStyle w:val="TableHeader"/>
              <w:jc w:val="left"/>
            </w:pPr>
            <w:r>
              <w:t>How will this be quality assured</w:t>
            </w:r>
            <w:r w:rsidR="006073CB">
              <w:t>,</w:t>
            </w:r>
            <w:r>
              <w:t xml:space="preserve"> by who and when.</w:t>
            </w:r>
          </w:p>
          <w:p w14:paraId="2A7D5518" w14:textId="564FBB68" w:rsidR="00E66558" w:rsidRDefault="00E66558">
            <w:pPr>
              <w:pStyle w:val="TableHeader"/>
              <w:jc w:val="left"/>
            </w:pPr>
          </w:p>
        </w:tc>
      </w:tr>
      <w:tr w:rsidR="00E66558" w14:paraId="2A7D551D" w14:textId="77777777" w:rsidTr="4A09842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A" w14:textId="7659402F" w:rsidR="00E66558" w:rsidRDefault="00E96E3E">
            <w:pPr>
              <w:pStyle w:val="TableRow"/>
            </w:pPr>
            <w:r>
              <w:t xml:space="preserve">Prioritise </w:t>
            </w:r>
            <w:r w:rsidR="007D188E">
              <w:t xml:space="preserve">quality first teaching for PP students.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732C1A" w14:textId="51DCF0DB" w:rsidR="00E66558" w:rsidRDefault="7CD75C63" w:rsidP="137E68D9">
            <w:pPr>
              <w:pStyle w:val="TableRowCentered"/>
              <w:jc w:val="left"/>
            </w:pPr>
            <w:r w:rsidRPr="137E68D9">
              <w:rPr>
                <w:rFonts w:ascii="Times New Roman" w:hAnsi="Times New Roman"/>
                <w:color w:val="000000" w:themeColor="text1"/>
              </w:rPr>
              <w:t>Supporting the Attainment of Disadvantaged Pupils (DFE, 2015) suggests high quality teaching as a key aspect of successful schools.</w:t>
            </w:r>
            <w:r w:rsidR="005C7F1B">
              <w:rPr>
                <w:rFonts w:ascii="Times New Roman" w:hAnsi="Times New Roman"/>
                <w:color w:val="000000" w:themeColor="text1"/>
              </w:rPr>
              <w:t xml:space="preserve"> PP students will be asked </w:t>
            </w:r>
            <w:r w:rsidR="00AA5103">
              <w:rPr>
                <w:rFonts w:ascii="Times New Roman" w:hAnsi="Times New Roman"/>
                <w:color w:val="000000" w:themeColor="text1"/>
              </w:rPr>
              <w:t xml:space="preserve">questions first and receive more regular feedback on their work. </w:t>
            </w:r>
          </w:p>
          <w:p w14:paraId="7FB87FFC" w14:textId="406601EC" w:rsidR="00E66558" w:rsidRDefault="7CD75C63" w:rsidP="137E68D9">
            <w:pPr>
              <w:pStyle w:val="TableRowCentered"/>
              <w:jc w:val="left"/>
            </w:pPr>
            <w:r w:rsidRPr="137E68D9">
              <w:rPr>
                <w:rFonts w:ascii="Times New Roman" w:hAnsi="Times New Roman"/>
                <w:color w:val="000000" w:themeColor="text1"/>
              </w:rPr>
              <w:t xml:space="preserve">Wider educational literature </w:t>
            </w:r>
            <w:proofErr w:type="gramStart"/>
            <w:r w:rsidRPr="137E68D9">
              <w:rPr>
                <w:rFonts w:ascii="Times New Roman" w:hAnsi="Times New Roman"/>
                <w:color w:val="000000" w:themeColor="text1"/>
              </w:rPr>
              <w:t>e.g.</w:t>
            </w:r>
            <w:proofErr w:type="gramEnd"/>
            <w:r w:rsidRPr="137E68D9">
              <w:rPr>
                <w:rFonts w:ascii="Times New Roman" w:hAnsi="Times New Roman"/>
                <w:color w:val="000000" w:themeColor="text1"/>
              </w:rPr>
              <w:t xml:space="preserve"> </w:t>
            </w:r>
            <w:proofErr w:type="spellStart"/>
            <w:r w:rsidRPr="137E68D9">
              <w:rPr>
                <w:rFonts w:ascii="Times New Roman" w:hAnsi="Times New Roman"/>
                <w:color w:val="000000" w:themeColor="text1"/>
              </w:rPr>
              <w:t>Lemov</w:t>
            </w:r>
            <w:proofErr w:type="spellEnd"/>
            <w:r w:rsidRPr="137E68D9">
              <w:rPr>
                <w:rFonts w:ascii="Times New Roman" w:hAnsi="Times New Roman"/>
                <w:color w:val="000000" w:themeColor="text1"/>
              </w:rPr>
              <w:t xml:space="preserve"> (2010) suggests that selected methodologies are most effective at improving student outcomes.</w:t>
            </w:r>
          </w:p>
          <w:p w14:paraId="441943CB" w14:textId="156474AE" w:rsidR="00E66558" w:rsidRDefault="7CD75C63" w:rsidP="137E68D9">
            <w:pPr>
              <w:pStyle w:val="TableRowCentered"/>
              <w:jc w:val="left"/>
            </w:pPr>
            <w:r w:rsidRPr="137E68D9">
              <w:rPr>
                <w:rFonts w:ascii="Times New Roman" w:hAnsi="Times New Roman"/>
                <w:color w:val="000000" w:themeColor="text1"/>
              </w:rPr>
              <w:t xml:space="preserve">This is further supported by the EEF Tool Kit (2021) which claims significant improvement in learning </w:t>
            </w:r>
            <w:proofErr w:type="gramStart"/>
            <w:r w:rsidRPr="137E68D9">
              <w:rPr>
                <w:rFonts w:ascii="Times New Roman" w:hAnsi="Times New Roman"/>
                <w:color w:val="000000" w:themeColor="text1"/>
              </w:rPr>
              <w:t>e.g.</w:t>
            </w:r>
            <w:proofErr w:type="gramEnd"/>
            <w:r w:rsidRPr="137E68D9">
              <w:rPr>
                <w:rFonts w:ascii="Times New Roman" w:hAnsi="Times New Roman"/>
                <w:color w:val="000000" w:themeColor="text1"/>
              </w:rPr>
              <w:t xml:space="preserve"> Interleaving and questioning potentially have +7 months Assessment for learning / feedback + 6 months</w:t>
            </w:r>
          </w:p>
          <w:p w14:paraId="2A7D551B" w14:textId="7553A0B4" w:rsidR="00E66558" w:rsidRDefault="00000000" w:rsidP="137E68D9">
            <w:pPr>
              <w:pStyle w:val="TableRowCentered"/>
              <w:jc w:val="left"/>
              <w:rPr>
                <w:rFonts w:ascii="Times New Roman" w:hAnsi="Times New Roman"/>
                <w:color w:val="000000" w:themeColor="text1"/>
              </w:rPr>
            </w:pPr>
            <w:hyperlink r:id="rId7">
              <w:r w:rsidR="7CD75C63" w:rsidRPr="137E68D9">
                <w:rPr>
                  <w:rStyle w:val="Hyperlink"/>
                  <w:rFonts w:ascii="Times New Roman" w:hAnsi="Times New Roman"/>
                </w:rPr>
                <w:t>https://educationendowmentfoundation.org.uk/education-evidence/teaching-learning-toolkit</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E1B068" w14:textId="7C53412D" w:rsidR="00F07A50" w:rsidRDefault="006336E5">
            <w:pPr>
              <w:pStyle w:val="TableRowCentered"/>
              <w:jc w:val="left"/>
              <w:rPr>
                <w:sz w:val="22"/>
              </w:rPr>
            </w:pPr>
            <w:r>
              <w:rPr>
                <w:sz w:val="22"/>
              </w:rPr>
              <w:lastRenderedPageBreak/>
              <w:t xml:space="preserve">Ongoing </w:t>
            </w:r>
            <w:r w:rsidR="00F87A5D">
              <w:rPr>
                <w:sz w:val="22"/>
              </w:rPr>
              <w:t xml:space="preserve">strategy. </w:t>
            </w:r>
          </w:p>
          <w:p w14:paraId="73C8B75D" w14:textId="77777777" w:rsidR="00F87A5D" w:rsidRDefault="00F87A5D">
            <w:pPr>
              <w:pStyle w:val="TableRowCentered"/>
              <w:jc w:val="left"/>
              <w:rPr>
                <w:sz w:val="22"/>
              </w:rPr>
            </w:pPr>
          </w:p>
          <w:p w14:paraId="2A7D551C" w14:textId="2CE6CAEF" w:rsidR="00F07A50" w:rsidRDefault="00F87A5D" w:rsidP="00230528">
            <w:pPr>
              <w:pStyle w:val="TableRowCentered"/>
              <w:jc w:val="left"/>
              <w:rPr>
                <w:sz w:val="22"/>
              </w:rPr>
            </w:pPr>
            <w:r>
              <w:rPr>
                <w:sz w:val="22"/>
              </w:rPr>
              <w:t>PP focus on work sampling</w:t>
            </w:r>
            <w:r w:rsidR="00230528">
              <w:rPr>
                <w:sz w:val="22"/>
              </w:rPr>
              <w:t xml:space="preserve"> as part of yearly plan. CLs/AMA. </w:t>
            </w:r>
          </w:p>
        </w:tc>
      </w:tr>
      <w:tr w:rsidR="00E66558" w14:paraId="2A7D5521" w14:textId="77777777" w:rsidTr="4A09842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096BFA99" w:rsidR="00E66558" w:rsidRPr="000021EC" w:rsidRDefault="000021EC">
            <w:pPr>
              <w:pStyle w:val="TableRow"/>
              <w:rPr>
                <w:iCs/>
                <w:sz w:val="22"/>
              </w:rPr>
            </w:pPr>
            <w:r>
              <w:rPr>
                <w:iCs/>
                <w:sz w:val="22"/>
              </w:rPr>
              <w:t>CPD for consistent learning routines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31FD1C" w14:textId="6BDDEBB9" w:rsidR="00E66558" w:rsidRDefault="1C2D49E4" w:rsidP="1C2D49E4">
            <w:pPr>
              <w:pStyle w:val="TableRowCentered"/>
              <w:jc w:val="left"/>
              <w:rPr>
                <w:sz w:val="22"/>
                <w:szCs w:val="22"/>
              </w:rPr>
            </w:pPr>
            <w:r w:rsidRPr="1C2D49E4">
              <w:rPr>
                <w:sz w:val="22"/>
                <w:szCs w:val="22"/>
              </w:rPr>
              <w:t xml:space="preserve">The EEF Improving Behaviour in </w:t>
            </w:r>
            <w:proofErr w:type="gramStart"/>
            <w:r w:rsidRPr="1C2D49E4">
              <w:rPr>
                <w:sz w:val="22"/>
                <w:szCs w:val="22"/>
              </w:rPr>
              <w:t>schools</w:t>
            </w:r>
            <w:proofErr w:type="gramEnd"/>
            <w:r w:rsidRPr="1C2D49E4">
              <w:rPr>
                <w:sz w:val="22"/>
                <w:szCs w:val="22"/>
              </w:rPr>
              <w:t xml:space="preserve"> guidance report recommendation two is to ‘teach behaviours’. The routines, scripts and CPD where staff practice these routines are the process by which we teach the behaviours and expectations to the students. </w:t>
            </w:r>
          </w:p>
          <w:p w14:paraId="2A7D551F" w14:textId="4F882E99" w:rsidR="00E66558" w:rsidRDefault="1C2D49E4" w:rsidP="5221EECF">
            <w:pPr>
              <w:pStyle w:val="TableRowCentered"/>
              <w:jc w:val="left"/>
              <w:rPr>
                <w:sz w:val="22"/>
                <w:szCs w:val="22"/>
              </w:rPr>
            </w:pPr>
            <w:r w:rsidRPr="1C2D49E4">
              <w:rPr>
                <w:sz w:val="22"/>
                <w:szCs w:val="22"/>
              </w:rPr>
              <w:t>CPD on the school behaviour policy is delivered each year and clarity is given over the consequences for specific issues as per recommendation 4 “</w:t>
            </w:r>
            <w:r w:rsidRPr="1C2D49E4">
              <w:t>School leaders should ensure the school behaviour policy is clear and consistently applied”.</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29153EB7" w:rsidR="00E66558" w:rsidRDefault="005B5D60" w:rsidP="479728D0">
            <w:pPr>
              <w:pStyle w:val="TableRowCentered"/>
              <w:jc w:val="left"/>
              <w:rPr>
                <w:sz w:val="22"/>
                <w:szCs w:val="22"/>
              </w:rPr>
            </w:pPr>
            <w:r w:rsidRPr="479728D0">
              <w:rPr>
                <w:sz w:val="22"/>
                <w:szCs w:val="22"/>
              </w:rPr>
              <w:t xml:space="preserve">AMA / EMR </w:t>
            </w:r>
            <w:r w:rsidR="6C80E79E" w:rsidRPr="479728D0">
              <w:rPr>
                <w:sz w:val="22"/>
                <w:szCs w:val="22"/>
              </w:rPr>
              <w:t xml:space="preserve">to review and implement changes. </w:t>
            </w:r>
          </w:p>
        </w:tc>
      </w:tr>
      <w:tr w:rsidR="00073051" w14:paraId="7389F926" w14:textId="77777777" w:rsidTr="4A09842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FFF1F7" w14:textId="534F9290" w:rsidR="00073051" w:rsidRPr="000021EC" w:rsidRDefault="007500F7">
            <w:pPr>
              <w:pStyle w:val="TableRow"/>
              <w:rPr>
                <w:iCs/>
                <w:sz w:val="22"/>
              </w:rPr>
            </w:pPr>
            <w:r>
              <w:rPr>
                <w:iCs/>
                <w:sz w:val="22"/>
              </w:rPr>
              <w:t>Improved consistency in home learning</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EA1B17" w14:textId="30A06858" w:rsidR="00073051" w:rsidRDefault="43580076" w:rsidP="5221EECF">
            <w:pPr>
              <w:pStyle w:val="TableRowCentered"/>
              <w:jc w:val="left"/>
              <w:rPr>
                <w:sz w:val="22"/>
                <w:szCs w:val="22"/>
              </w:rPr>
            </w:pPr>
            <w:r w:rsidRPr="5221EECF">
              <w:rPr>
                <w:sz w:val="22"/>
                <w:szCs w:val="22"/>
              </w:rPr>
              <w:t xml:space="preserve">Research indicates that home learning activities that focus on recall and spaced retrieval add 5+ months to the progress of students. This is more pronounced for PP students when appropriate support is put in place. Home learning club is available in school to support these students with a positive working environment. </w:t>
            </w:r>
          </w:p>
          <w:p w14:paraId="22D7C803" w14:textId="7391E67C" w:rsidR="00073051" w:rsidRDefault="43580076" w:rsidP="5221EECF">
            <w:pPr>
              <w:pStyle w:val="TableRowCentered"/>
              <w:jc w:val="left"/>
              <w:rPr>
                <w:sz w:val="22"/>
                <w:szCs w:val="22"/>
              </w:rPr>
            </w:pPr>
            <w:r w:rsidRPr="5221EECF">
              <w:rPr>
                <w:sz w:val="22"/>
                <w:szCs w:val="22"/>
              </w:rPr>
              <w:t>Home learning setting and submission will be monitored, and students will be rewarded for this.</w:t>
            </w:r>
          </w:p>
          <w:p w14:paraId="7DF25D27" w14:textId="7E62B8E5" w:rsidR="00073051" w:rsidRDefault="00073051" w:rsidP="5221EECF">
            <w:pPr>
              <w:pStyle w:val="TableRowCentered"/>
              <w:jc w:val="left"/>
              <w:rPr>
                <w:sz w:val="22"/>
                <w:szCs w:val="2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ECABDC" w14:textId="5704A030" w:rsidR="00073051" w:rsidRDefault="43580076" w:rsidP="5221EECF">
            <w:pPr>
              <w:pStyle w:val="TableRowCentered"/>
              <w:jc w:val="left"/>
              <w:rPr>
                <w:sz w:val="22"/>
                <w:szCs w:val="22"/>
              </w:rPr>
            </w:pPr>
            <w:r w:rsidRPr="5221EECF">
              <w:rPr>
                <w:sz w:val="22"/>
                <w:szCs w:val="22"/>
              </w:rPr>
              <w:t xml:space="preserve">JCO to monitor home learning submission and track consistency across departments every half term. </w:t>
            </w:r>
          </w:p>
        </w:tc>
      </w:tr>
      <w:tr w:rsidR="00073051" w14:paraId="69B547AD" w14:textId="77777777" w:rsidTr="4A09842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9B6001" w14:textId="4DEC9EE7" w:rsidR="00073051" w:rsidRPr="000021EC" w:rsidRDefault="00A46EFC">
            <w:pPr>
              <w:pStyle w:val="TableRow"/>
              <w:rPr>
                <w:iCs/>
                <w:sz w:val="22"/>
              </w:rPr>
            </w:pPr>
            <w:r>
              <w:rPr>
                <w:iCs/>
                <w:sz w:val="22"/>
              </w:rPr>
              <w:t>Reading programme / literacy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000716" w14:textId="009D789B" w:rsidR="00073051" w:rsidRDefault="580715C1" w:rsidP="53DA4117">
            <w:pPr>
              <w:pStyle w:val="TableRowCentered"/>
              <w:jc w:val="left"/>
              <w:rPr>
                <w:sz w:val="22"/>
                <w:szCs w:val="22"/>
              </w:rPr>
            </w:pPr>
            <w:r w:rsidRPr="53DA4117">
              <w:rPr>
                <w:sz w:val="22"/>
                <w:szCs w:val="22"/>
              </w:rPr>
              <w:t xml:space="preserve">Alex Quigley </w:t>
            </w:r>
          </w:p>
          <w:p w14:paraId="462A31CA" w14:textId="41FB2DA5" w:rsidR="00073051" w:rsidRDefault="5129006D" w:rsidP="5129006D">
            <w:pPr>
              <w:pStyle w:val="TableRowCentered"/>
              <w:ind w:left="0"/>
              <w:jc w:val="left"/>
              <w:rPr>
                <w:sz w:val="22"/>
                <w:szCs w:val="22"/>
              </w:rPr>
            </w:pPr>
            <w:r w:rsidRPr="5129006D">
              <w:rPr>
                <w:sz w:val="22"/>
                <w:szCs w:val="22"/>
              </w:rPr>
              <w:t xml:space="preserve">Fresh Start Phonics </w:t>
            </w:r>
            <w:proofErr w:type="gramStart"/>
            <w:r w:rsidRPr="5129006D">
              <w:rPr>
                <w:sz w:val="22"/>
                <w:szCs w:val="22"/>
              </w:rPr>
              <w:t>Programme  is</w:t>
            </w:r>
            <w:proofErr w:type="gramEnd"/>
            <w:r w:rsidRPr="5129006D">
              <w:rPr>
                <w:sz w:val="22"/>
                <w:szCs w:val="22"/>
              </w:rPr>
              <w:t xml:space="preserve"> in place to support students who are working significantly below expected standards in reading. </w:t>
            </w:r>
            <w:proofErr w:type="gramStart"/>
            <w:r w:rsidRPr="5129006D">
              <w:rPr>
                <w:sz w:val="22"/>
                <w:szCs w:val="22"/>
              </w:rPr>
              <w:t>.Identification</w:t>
            </w:r>
            <w:proofErr w:type="gramEnd"/>
            <w:r w:rsidRPr="5129006D">
              <w:rPr>
                <w:sz w:val="22"/>
                <w:szCs w:val="22"/>
              </w:rPr>
              <w:t xml:space="preserve"> of these students is done through GL Assessment data and data received at transition. Resources are also being provided to allow these students to access the wider curriculum. For example, reading pens. </w:t>
            </w:r>
          </w:p>
          <w:p w14:paraId="2C4949C3" w14:textId="220BECEC" w:rsidR="00073051" w:rsidRDefault="580715C1" w:rsidP="53DA4117">
            <w:pPr>
              <w:pStyle w:val="TableRowCentered"/>
              <w:jc w:val="left"/>
              <w:rPr>
                <w:sz w:val="22"/>
                <w:szCs w:val="22"/>
              </w:rPr>
            </w:pPr>
            <w:r w:rsidRPr="53DA4117">
              <w:rPr>
                <w:sz w:val="22"/>
                <w:szCs w:val="22"/>
              </w:rPr>
              <w:t xml:space="preserve">To stretch and challenge, 50% of the ESB cohort are PP. These students are being pushed to improve their use of articulation and increase their ambition </w:t>
            </w:r>
            <w:r w:rsidR="6199DACA" w:rsidRPr="53DA4117">
              <w:rPr>
                <w:sz w:val="22"/>
                <w:szCs w:val="22"/>
              </w:rPr>
              <w:t xml:space="preserve">with regard to literature choices as evidence suggests that this will best support them to access the higher levels of the curriculum across school. </w:t>
            </w:r>
          </w:p>
          <w:p w14:paraId="7BBEF375" w14:textId="1D8CF560" w:rsidR="00073051" w:rsidRDefault="7E18A022" w:rsidP="53DA4117">
            <w:pPr>
              <w:pStyle w:val="TableRowCentered"/>
              <w:jc w:val="left"/>
              <w:rPr>
                <w:sz w:val="22"/>
                <w:szCs w:val="22"/>
              </w:rPr>
            </w:pPr>
            <w:r w:rsidRPr="53DA4117">
              <w:rPr>
                <w:sz w:val="22"/>
                <w:szCs w:val="22"/>
              </w:rPr>
              <w:t>Whole school, students will continue to be exposed to an ambitious range of texts</w:t>
            </w:r>
            <w:r w:rsidR="10C8312D" w:rsidRPr="53DA4117">
              <w:rPr>
                <w:sz w:val="22"/>
                <w:szCs w:val="22"/>
              </w:rPr>
              <w:t xml:space="preserve">, both fiction and non-fiction in order to consolidate and increase exposure to tier two vocabulary.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5E5A81" w14:textId="2638D990" w:rsidR="00073051" w:rsidRDefault="10C8312D" w:rsidP="53DA4117">
            <w:pPr>
              <w:pStyle w:val="TableRowCentered"/>
              <w:jc w:val="left"/>
              <w:rPr>
                <w:sz w:val="22"/>
                <w:szCs w:val="22"/>
              </w:rPr>
            </w:pPr>
            <w:r w:rsidRPr="53DA4117">
              <w:rPr>
                <w:sz w:val="22"/>
                <w:szCs w:val="22"/>
              </w:rPr>
              <w:t xml:space="preserve">NKE monitor form time reading. </w:t>
            </w:r>
          </w:p>
          <w:p w14:paraId="0A0BB8F8" w14:textId="151E072C" w:rsidR="00073051" w:rsidRDefault="00073051" w:rsidP="53DA4117">
            <w:pPr>
              <w:pStyle w:val="TableRowCentered"/>
              <w:jc w:val="left"/>
              <w:rPr>
                <w:sz w:val="22"/>
                <w:szCs w:val="22"/>
              </w:rPr>
            </w:pPr>
          </w:p>
          <w:p w14:paraId="20F204E8" w14:textId="1C2CDDD2" w:rsidR="00073051" w:rsidRDefault="296863D3" w:rsidP="53DA4117">
            <w:pPr>
              <w:pStyle w:val="TableRowCentered"/>
              <w:ind w:left="0"/>
              <w:jc w:val="left"/>
              <w:rPr>
                <w:sz w:val="22"/>
                <w:szCs w:val="22"/>
              </w:rPr>
            </w:pPr>
            <w:r w:rsidRPr="4A098420">
              <w:rPr>
                <w:sz w:val="22"/>
                <w:szCs w:val="22"/>
              </w:rPr>
              <w:t>NKE to complete student voice after E</w:t>
            </w:r>
            <w:r w:rsidR="002E166D" w:rsidRPr="4A098420">
              <w:rPr>
                <w:sz w:val="22"/>
                <w:szCs w:val="22"/>
              </w:rPr>
              <w:t>S</w:t>
            </w:r>
            <w:r w:rsidRPr="4A098420">
              <w:rPr>
                <w:sz w:val="22"/>
                <w:szCs w:val="22"/>
              </w:rPr>
              <w:t>B. Results to be</w:t>
            </w:r>
            <w:r w:rsidR="1FB86FDC" w:rsidRPr="4A098420">
              <w:rPr>
                <w:sz w:val="22"/>
                <w:szCs w:val="22"/>
              </w:rPr>
              <w:t xml:space="preserve"> analysed in December/January. </w:t>
            </w:r>
          </w:p>
          <w:p w14:paraId="621337EF" w14:textId="01C53182" w:rsidR="00073051" w:rsidRDefault="00073051" w:rsidP="53DA4117">
            <w:pPr>
              <w:pStyle w:val="TableRowCentered"/>
              <w:ind w:left="0"/>
              <w:jc w:val="left"/>
              <w:rPr>
                <w:sz w:val="22"/>
                <w:szCs w:val="22"/>
              </w:rPr>
            </w:pPr>
          </w:p>
          <w:p w14:paraId="678EBB53" w14:textId="055C7F2F" w:rsidR="00073051" w:rsidRDefault="5129006D" w:rsidP="53DA4117">
            <w:pPr>
              <w:pStyle w:val="TableRowCentered"/>
              <w:ind w:left="0"/>
              <w:jc w:val="left"/>
              <w:rPr>
                <w:sz w:val="22"/>
                <w:szCs w:val="22"/>
              </w:rPr>
            </w:pPr>
            <w:r w:rsidRPr="5129006D">
              <w:rPr>
                <w:sz w:val="22"/>
                <w:szCs w:val="22"/>
              </w:rPr>
              <w:t xml:space="preserve">SMR to report on impact of Phonics for each cohort.  </w:t>
            </w:r>
          </w:p>
        </w:tc>
      </w:tr>
      <w:tr w:rsidR="00073051" w14:paraId="1764A13F" w14:textId="77777777" w:rsidTr="4A09842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1AEC63" w14:textId="77777777" w:rsidR="00073051" w:rsidRPr="000021EC" w:rsidRDefault="00073051">
            <w:pPr>
              <w:pStyle w:val="TableRow"/>
              <w:rPr>
                <w:iCs/>
                <w:sz w:val="2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EB79D0" w14:textId="77777777" w:rsidR="00073051" w:rsidRDefault="00073051">
            <w:pPr>
              <w:pStyle w:val="TableRowCentered"/>
              <w:jc w:val="left"/>
              <w:rPr>
                <w:sz w:val="2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AD1752" w14:textId="77777777" w:rsidR="00073051" w:rsidRDefault="00073051">
            <w:pPr>
              <w:pStyle w:val="TableRowCentered"/>
              <w:jc w:val="left"/>
              <w:rPr>
                <w:sz w:val="22"/>
              </w:rPr>
            </w:pP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5424966F" w:rsidR="00E66558" w:rsidRDefault="45082B1C" w:rsidP="45082B1C">
      <w:pPr>
        <w:rPr>
          <w:i/>
          <w:iCs/>
        </w:rPr>
      </w:pPr>
      <w:r>
        <w:t>Budgeted cost: £ 93,486.50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073051" w14:paraId="2A7D5528" w14:textId="77777777" w:rsidTr="479728D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7EE187A" w14:textId="77777777" w:rsidR="00073051" w:rsidRDefault="00073051" w:rsidP="00073051">
            <w:pPr>
              <w:pStyle w:val="TableHeader"/>
              <w:jc w:val="left"/>
            </w:pPr>
            <w:r>
              <w:t xml:space="preserve">Activity </w:t>
            </w:r>
          </w:p>
          <w:p w14:paraId="2A7D5525" w14:textId="742DC33A" w:rsidR="00073051" w:rsidRDefault="00073051" w:rsidP="00073051">
            <w:pPr>
              <w:pStyle w:val="TableHeader"/>
              <w:jc w:val="left"/>
            </w:pPr>
            <w:r>
              <w:lastRenderedPageBreak/>
              <w:t>and challenge number(s) addressed</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9518986" w14:textId="77777777" w:rsidR="00073051" w:rsidRDefault="00073051" w:rsidP="00073051">
            <w:pPr>
              <w:pStyle w:val="TableHeader"/>
              <w:jc w:val="left"/>
            </w:pPr>
            <w:r>
              <w:lastRenderedPageBreak/>
              <w:t>Evidence that supports this approach</w:t>
            </w:r>
          </w:p>
          <w:p w14:paraId="2A7D5526" w14:textId="1AA79025" w:rsidR="00073051" w:rsidRDefault="00073051" w:rsidP="00073051">
            <w:pPr>
              <w:pStyle w:val="TableHeader"/>
              <w:jc w:val="left"/>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31E87A42" w14:textId="77777777" w:rsidR="00073051" w:rsidRDefault="00073051" w:rsidP="00073051">
            <w:pPr>
              <w:pStyle w:val="TableHeader"/>
              <w:jc w:val="left"/>
            </w:pPr>
            <w:r>
              <w:t>How will this be quality assured, by who and when.</w:t>
            </w:r>
          </w:p>
          <w:p w14:paraId="2A7D5527" w14:textId="3815A85B" w:rsidR="00073051" w:rsidRDefault="00073051" w:rsidP="00073051">
            <w:pPr>
              <w:pStyle w:val="TableHeader"/>
              <w:jc w:val="left"/>
            </w:pPr>
          </w:p>
        </w:tc>
      </w:tr>
      <w:tr w:rsidR="00E66558" w14:paraId="2A7D552C" w14:textId="77777777" w:rsidTr="479728D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9" w14:textId="304A91D3" w:rsidR="00E66558" w:rsidRDefault="005755C3">
            <w:pPr>
              <w:pStyle w:val="TableRow"/>
            </w:pPr>
            <w:r>
              <w:lastRenderedPageBreak/>
              <w:t>T</w:t>
            </w:r>
            <w:r w:rsidR="004F534F">
              <w:t xml:space="preserve">argeted Academic Support (TAS) </w:t>
            </w:r>
            <w:r>
              <w:t>in KS4</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F0FBA0" w14:textId="078399E0" w:rsidR="00E66558" w:rsidRDefault="1C2D49E4" w:rsidP="1C2D49E4">
            <w:pPr>
              <w:spacing w:after="160" w:line="257" w:lineRule="auto"/>
            </w:pPr>
            <w:r w:rsidRPr="1C2D49E4">
              <w:rPr>
                <w:rFonts w:ascii="Calibri" w:eastAsia="Calibri" w:hAnsi="Calibri" w:cs="Calibri"/>
                <w:i/>
                <w:iCs/>
                <w:sz w:val="22"/>
                <w:szCs w:val="22"/>
                <w:lang w:val="en-US"/>
              </w:rPr>
              <w:t xml:space="preserve">“Small group tuition of this nature has an average impact of four months additional progress over the course of a year and is likely to be most effective if it is targeted at a student’s specific needs” </w:t>
            </w:r>
            <w:r w:rsidRPr="1C2D49E4">
              <w:rPr>
                <w:rFonts w:ascii="Calibri" w:eastAsia="Calibri" w:hAnsi="Calibri" w:cs="Calibri"/>
                <w:sz w:val="22"/>
                <w:szCs w:val="22"/>
                <w:lang w:val="en-US"/>
              </w:rPr>
              <w:t xml:space="preserve">(Education Endowment Foundation Toolkit). </w:t>
            </w:r>
          </w:p>
          <w:p w14:paraId="62A227D5" w14:textId="67733E3D" w:rsidR="00E66558" w:rsidRDefault="1C2D49E4" w:rsidP="1C2D49E4">
            <w:pPr>
              <w:spacing w:after="160" w:line="257" w:lineRule="auto"/>
              <w:rPr>
                <w:rFonts w:ascii="Calibri" w:eastAsia="Calibri" w:hAnsi="Calibri" w:cs="Calibri"/>
                <w:sz w:val="22"/>
                <w:szCs w:val="22"/>
                <w:lang w:val="en-US"/>
              </w:rPr>
            </w:pPr>
            <w:r w:rsidRPr="1C2D49E4">
              <w:rPr>
                <w:rFonts w:ascii="Calibri" w:eastAsia="Calibri" w:hAnsi="Calibri" w:cs="Calibri"/>
                <w:sz w:val="22"/>
                <w:szCs w:val="22"/>
                <w:lang w:val="en-US"/>
              </w:rPr>
              <w:t xml:space="preserve">Targeted academic support is an </w:t>
            </w:r>
            <w:proofErr w:type="gramStart"/>
            <w:r w:rsidRPr="1C2D49E4">
              <w:rPr>
                <w:rFonts w:ascii="Calibri" w:eastAsia="Calibri" w:hAnsi="Calibri" w:cs="Calibri"/>
                <w:sz w:val="22"/>
                <w:szCs w:val="22"/>
                <w:lang w:val="en-US"/>
              </w:rPr>
              <w:t>evidence based</w:t>
            </w:r>
            <w:proofErr w:type="gramEnd"/>
            <w:r w:rsidRPr="1C2D49E4">
              <w:rPr>
                <w:rFonts w:ascii="Calibri" w:eastAsia="Calibri" w:hAnsi="Calibri" w:cs="Calibri"/>
                <w:sz w:val="22"/>
                <w:szCs w:val="22"/>
                <w:lang w:val="en-US"/>
              </w:rPr>
              <w:t xml:space="preserve"> approach where specific support is given for a half term (6 or 7 sessions). In these sessions students work with a teacher in a small group to specifically improve a skill or </w:t>
            </w:r>
            <w:proofErr w:type="gramStart"/>
            <w:r w:rsidRPr="1C2D49E4">
              <w:rPr>
                <w:rFonts w:ascii="Calibri" w:eastAsia="Calibri" w:hAnsi="Calibri" w:cs="Calibri"/>
                <w:sz w:val="22"/>
                <w:szCs w:val="22"/>
                <w:lang w:val="en-US"/>
              </w:rPr>
              <w:t>area,</w:t>
            </w:r>
            <w:proofErr w:type="gramEnd"/>
            <w:r w:rsidRPr="1C2D49E4">
              <w:rPr>
                <w:rFonts w:ascii="Calibri" w:eastAsia="Calibri" w:hAnsi="Calibri" w:cs="Calibri"/>
                <w:sz w:val="22"/>
                <w:szCs w:val="22"/>
                <w:lang w:val="en-US"/>
              </w:rPr>
              <w:t xml:space="preserve"> within that subject, that will make a big difference to their overall progress. The sessions will be tailored for each child’s next steps, these are designed to be different to generic ‘revision’ sessions for subjects.  </w:t>
            </w:r>
          </w:p>
          <w:p w14:paraId="2A7D552A" w14:textId="1AEEEEAA" w:rsidR="00E66558" w:rsidRDefault="1C2D49E4" w:rsidP="1C2D49E4">
            <w:pPr>
              <w:spacing w:after="160" w:line="257" w:lineRule="auto"/>
            </w:pPr>
            <w:r w:rsidRPr="1C2D49E4">
              <w:rPr>
                <w:rFonts w:ascii="Calibri" w:eastAsia="Calibri" w:hAnsi="Calibri" w:cs="Calibri"/>
                <w:sz w:val="22"/>
                <w:szCs w:val="22"/>
                <w:lang w:val="en-US"/>
              </w:rPr>
              <w:t xml:space="preserve">We know that to enable students to achieve their potential the support we offer has greater impact if we do more than a few revision sessions at the end of year 11. Learning is a change in memory distant from the point that information is first </w:t>
            </w:r>
            <w:proofErr w:type="gramStart"/>
            <w:r w:rsidRPr="1C2D49E4">
              <w:rPr>
                <w:rFonts w:ascii="Calibri" w:eastAsia="Calibri" w:hAnsi="Calibri" w:cs="Calibri"/>
                <w:sz w:val="22"/>
                <w:szCs w:val="22"/>
                <w:lang w:val="en-US"/>
              </w:rPr>
              <w:t>taught</w:t>
            </w:r>
            <w:proofErr w:type="gramEnd"/>
            <w:r w:rsidRPr="1C2D49E4">
              <w:rPr>
                <w:rFonts w:ascii="Calibri" w:eastAsia="Calibri" w:hAnsi="Calibri" w:cs="Calibri"/>
                <w:sz w:val="22"/>
                <w:szCs w:val="22"/>
                <w:lang w:val="en-US"/>
              </w:rPr>
              <w:t xml:space="preserve"> and it takes time and retrieval of information to fully learn and be able to apply information. By spreading these sessions over the course of the year 10 and year 11 years we are using the science of learning and spacing out opportunities for practicing skills that are fundamental to the subjects and retrieving core knowledge to give the students the best chances to achieve in their final examinations.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6154EE7B" w:rsidR="00E66558" w:rsidRDefault="5D8FF075" w:rsidP="479728D0">
            <w:pPr>
              <w:pStyle w:val="TableRowCentered"/>
              <w:jc w:val="left"/>
              <w:rPr>
                <w:sz w:val="22"/>
                <w:szCs w:val="22"/>
              </w:rPr>
            </w:pPr>
            <w:r w:rsidRPr="479728D0">
              <w:rPr>
                <w:sz w:val="22"/>
                <w:szCs w:val="22"/>
              </w:rPr>
              <w:t>AMA / ANC</w:t>
            </w:r>
            <w:r w:rsidR="53EF70E4" w:rsidRPr="479728D0">
              <w:rPr>
                <w:sz w:val="22"/>
                <w:szCs w:val="22"/>
              </w:rPr>
              <w:t xml:space="preserve"> at the end of each cycle. </w:t>
            </w:r>
          </w:p>
        </w:tc>
      </w:tr>
      <w:tr w:rsidR="00E66558" w14:paraId="2A7D5530" w14:textId="77777777" w:rsidTr="479728D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D" w14:textId="48BBA23D" w:rsidR="00E66558" w:rsidRPr="00EE34AF" w:rsidRDefault="005755C3">
            <w:pPr>
              <w:pStyle w:val="TableRow"/>
              <w:rPr>
                <w:iCs/>
                <w:sz w:val="22"/>
              </w:rPr>
            </w:pPr>
            <w:r>
              <w:rPr>
                <w:iCs/>
                <w:sz w:val="22"/>
              </w:rPr>
              <w:t>Phonics at KS3</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317B8F" w14:textId="75BB03FD" w:rsidR="00E66558" w:rsidRDefault="5129006D" w:rsidP="5129006D">
            <w:pPr>
              <w:pStyle w:val="TableRowCentered"/>
              <w:jc w:val="left"/>
              <w:rPr>
                <w:sz w:val="22"/>
                <w:szCs w:val="22"/>
              </w:rPr>
            </w:pPr>
            <w:r w:rsidRPr="5129006D">
              <w:rPr>
                <w:sz w:val="22"/>
                <w:szCs w:val="22"/>
              </w:rPr>
              <w:t xml:space="preserve">GL Assessment and transition data is used to identify students working significantly below expected levels in reading. Further diagnostic assessments identify students who need further support with phonics. These students take part in 1:1 phonics </w:t>
            </w:r>
            <w:proofErr w:type="gramStart"/>
            <w:r w:rsidRPr="5129006D">
              <w:rPr>
                <w:sz w:val="22"/>
                <w:szCs w:val="22"/>
              </w:rPr>
              <w:t>sessions</w:t>
            </w:r>
            <w:proofErr w:type="gramEnd"/>
            <w:r w:rsidRPr="5129006D">
              <w:rPr>
                <w:sz w:val="22"/>
                <w:szCs w:val="22"/>
              </w:rPr>
              <w:t xml:space="preserve"> following the Ruth Miskin Fresh Start Programme. To ensure impact this programme has to be delivered with fidelity therefore this can be a costly provision.  This is lead by our primary trained member of staff. </w:t>
            </w:r>
          </w:p>
          <w:p w14:paraId="2A7D552E" w14:textId="1D933C9F" w:rsidR="00E66558" w:rsidRDefault="5129006D" w:rsidP="5129006D">
            <w:pPr>
              <w:pStyle w:val="TableRowCentered"/>
              <w:jc w:val="left"/>
              <w:rPr>
                <w:sz w:val="22"/>
                <w:szCs w:val="22"/>
              </w:rPr>
            </w:pPr>
            <w:r w:rsidRPr="5129006D">
              <w:rPr>
                <w:sz w:val="22"/>
                <w:szCs w:val="22"/>
              </w:rPr>
              <w:t xml:space="preserve">Students requiring speech and </w:t>
            </w:r>
            <w:proofErr w:type="gramStart"/>
            <w:r w:rsidRPr="5129006D">
              <w:rPr>
                <w:sz w:val="22"/>
                <w:szCs w:val="22"/>
              </w:rPr>
              <w:t>language</w:t>
            </w:r>
            <w:proofErr w:type="gramEnd"/>
            <w:r w:rsidRPr="5129006D">
              <w:rPr>
                <w:sz w:val="22"/>
                <w:szCs w:val="22"/>
              </w:rPr>
              <w:t xml:space="preserve"> or comprehension support </w:t>
            </w:r>
            <w:r w:rsidRPr="5129006D">
              <w:rPr>
                <w:sz w:val="22"/>
                <w:szCs w:val="22"/>
              </w:rPr>
              <w:lastRenderedPageBreak/>
              <w:t xml:space="preserve">receive intervention with our literacy mentor through the Lingo programme. This is overseen and monitored by our primary trained intervention lead.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008B5C41" w:rsidR="00E66558" w:rsidRDefault="5129006D" w:rsidP="5129006D">
            <w:pPr>
              <w:pStyle w:val="TableRowCentered"/>
              <w:jc w:val="left"/>
              <w:rPr>
                <w:sz w:val="22"/>
                <w:szCs w:val="22"/>
              </w:rPr>
            </w:pPr>
            <w:r w:rsidRPr="479728D0">
              <w:rPr>
                <w:sz w:val="22"/>
                <w:szCs w:val="22"/>
              </w:rPr>
              <w:lastRenderedPageBreak/>
              <w:t>GEC / SMR</w:t>
            </w:r>
            <w:r w:rsidR="1D68B33E" w:rsidRPr="479728D0">
              <w:rPr>
                <w:sz w:val="22"/>
                <w:szCs w:val="22"/>
              </w:rPr>
              <w:t xml:space="preserve"> at the end of each cycle. </w:t>
            </w:r>
          </w:p>
        </w:tc>
      </w:tr>
      <w:tr w:rsidR="005755C3" w14:paraId="6332318C" w14:textId="77777777" w:rsidTr="479728D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B8C97B" w14:textId="461BA225" w:rsidR="005755C3" w:rsidRDefault="005755C3">
            <w:pPr>
              <w:pStyle w:val="TableRow"/>
              <w:rPr>
                <w:iCs/>
                <w:sz w:val="22"/>
              </w:rPr>
            </w:pPr>
            <w:r>
              <w:rPr>
                <w:iCs/>
                <w:sz w:val="22"/>
              </w:rPr>
              <w:t>Full time KS3 maths intervention lead</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1644FB" w14:textId="42064E29" w:rsidR="005755C3" w:rsidRDefault="5129006D" w:rsidP="5129006D">
            <w:pPr>
              <w:pStyle w:val="TableRowCentered"/>
              <w:jc w:val="left"/>
              <w:rPr>
                <w:sz w:val="22"/>
                <w:szCs w:val="22"/>
              </w:rPr>
            </w:pPr>
            <w:r w:rsidRPr="5129006D">
              <w:rPr>
                <w:sz w:val="22"/>
                <w:szCs w:val="22"/>
              </w:rPr>
              <w:t xml:space="preserve">Students are identified for targeted maths intervention through the use of GL and internal assessment data. Students working significantly below Key Stage 2 expectations receive bespoke curriculum provision through White Rose Maths and </w:t>
            </w:r>
            <w:proofErr w:type="spellStart"/>
            <w:r w:rsidRPr="5129006D">
              <w:rPr>
                <w:sz w:val="22"/>
                <w:szCs w:val="22"/>
              </w:rPr>
              <w:t>Numbots</w:t>
            </w:r>
            <w:proofErr w:type="spellEnd"/>
            <w:r w:rsidRPr="5129006D">
              <w:rPr>
                <w:sz w:val="22"/>
                <w:szCs w:val="22"/>
              </w:rPr>
              <w:t xml:space="preserve"> and Plus One resources. This is lead by our primary trained intervention lead.</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612E19" w14:textId="3D2576DE" w:rsidR="005755C3" w:rsidRDefault="5129006D" w:rsidP="5129006D">
            <w:pPr>
              <w:pStyle w:val="TableRowCentered"/>
              <w:jc w:val="left"/>
              <w:rPr>
                <w:sz w:val="22"/>
                <w:szCs w:val="22"/>
              </w:rPr>
            </w:pPr>
            <w:r w:rsidRPr="479728D0">
              <w:rPr>
                <w:sz w:val="22"/>
                <w:szCs w:val="22"/>
              </w:rPr>
              <w:t>SMR</w:t>
            </w:r>
            <w:r w:rsidR="6FE6683B" w:rsidRPr="479728D0">
              <w:rPr>
                <w:sz w:val="22"/>
                <w:szCs w:val="22"/>
              </w:rPr>
              <w:t xml:space="preserve"> at the end of each cycle. </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53EA78F9" w:rsidR="00E66558" w:rsidRDefault="45082B1C" w:rsidP="45082B1C">
      <w:pPr>
        <w:spacing w:before="240" w:after="120"/>
        <w:rPr>
          <w:i/>
          <w:iCs/>
        </w:rPr>
      </w:pPr>
      <w:r>
        <w:t>Budgeted cost: £ 93,486.50</w:t>
      </w:r>
    </w:p>
    <w:tbl>
      <w:tblPr>
        <w:tblW w:w="5000" w:type="pct"/>
        <w:tblCellMar>
          <w:left w:w="10" w:type="dxa"/>
          <w:right w:w="10" w:type="dxa"/>
        </w:tblCellMar>
        <w:tblLook w:val="04A0" w:firstRow="1" w:lastRow="0" w:firstColumn="1" w:lastColumn="0" w:noHBand="0" w:noVBand="1"/>
      </w:tblPr>
      <w:tblGrid>
        <w:gridCol w:w="2465"/>
        <w:gridCol w:w="4627"/>
        <w:gridCol w:w="2394"/>
      </w:tblGrid>
      <w:tr w:rsidR="00073051" w14:paraId="2A7D5537" w14:textId="77777777" w:rsidTr="29EAE5E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49CE1F65" w14:textId="77777777" w:rsidR="00073051" w:rsidRDefault="00073051" w:rsidP="00073051">
            <w:pPr>
              <w:pStyle w:val="TableHeader"/>
              <w:jc w:val="left"/>
            </w:pPr>
            <w:r>
              <w:t xml:space="preserve">Activity </w:t>
            </w:r>
          </w:p>
          <w:p w14:paraId="2A7D5534" w14:textId="03975424" w:rsidR="00073051" w:rsidRDefault="00073051" w:rsidP="00073051">
            <w:pPr>
              <w:pStyle w:val="TableHeader"/>
              <w:jc w:val="left"/>
            </w:pPr>
            <w:r>
              <w:t>and challenge number(s) addressed</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590B0EE2" w14:textId="77777777" w:rsidR="00073051" w:rsidRDefault="00073051" w:rsidP="00073051">
            <w:pPr>
              <w:pStyle w:val="TableHeader"/>
              <w:jc w:val="left"/>
            </w:pPr>
            <w:r>
              <w:t>Evidence that supports this approach</w:t>
            </w:r>
          </w:p>
          <w:p w14:paraId="2A7D5535" w14:textId="5F83A984" w:rsidR="00073051" w:rsidRDefault="00073051" w:rsidP="00073051">
            <w:pPr>
              <w:pStyle w:val="TableHeader"/>
              <w:jc w:val="left"/>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71AA6D73" w14:textId="77777777" w:rsidR="00073051" w:rsidRDefault="00073051" w:rsidP="00073051">
            <w:pPr>
              <w:pStyle w:val="TableHeader"/>
              <w:jc w:val="left"/>
            </w:pPr>
            <w:r>
              <w:t>How will this be quality assured, by who and when.</w:t>
            </w:r>
          </w:p>
          <w:p w14:paraId="2A7D5536" w14:textId="1846DD74" w:rsidR="00073051" w:rsidRDefault="00073051" w:rsidP="00073051">
            <w:pPr>
              <w:pStyle w:val="TableHeader"/>
              <w:jc w:val="left"/>
            </w:pPr>
          </w:p>
        </w:tc>
      </w:tr>
      <w:tr w:rsidR="00E66558" w14:paraId="2A7D553B" w14:textId="77777777" w:rsidTr="29EAE5E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8" w14:textId="77C5F0F2" w:rsidR="00E66558" w:rsidRDefault="001010DB">
            <w:pPr>
              <w:pStyle w:val="TableRow"/>
            </w:pPr>
            <w:r>
              <w:t>LM in charge of attendance</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ACAFEF" w14:textId="78C0074A" w:rsidR="29EAE5EA" w:rsidRDefault="29EAE5EA" w:rsidP="29EAE5EA">
            <w:pPr>
              <w:pStyle w:val="TableRowCentered"/>
              <w:jc w:val="left"/>
              <w:rPr>
                <w:rFonts w:eastAsia="Arial" w:cs="Arial"/>
                <w:color w:val="0D0D0D" w:themeColor="text1" w:themeTint="F2"/>
                <w:sz w:val="22"/>
                <w:szCs w:val="22"/>
              </w:rPr>
            </w:pPr>
            <w:r w:rsidRPr="29EAE5EA">
              <w:rPr>
                <w:rFonts w:eastAsia="Arial" w:cs="Arial"/>
                <w:color w:val="0D0D0D" w:themeColor="text1" w:themeTint="F2"/>
                <w:sz w:val="22"/>
                <w:szCs w:val="22"/>
              </w:rPr>
              <w:t>Internal data provides evidence for the link between attendance and academic outcome. At THS the following differences in average GCSE grades based on average progress has been identified.</w:t>
            </w:r>
          </w:p>
          <w:p w14:paraId="76F7B85C" w14:textId="17DBC9D3" w:rsidR="29EAE5EA" w:rsidRDefault="29EAE5EA" w:rsidP="29EAE5EA">
            <w:pPr>
              <w:pStyle w:val="TableRowCentered"/>
              <w:jc w:val="left"/>
              <w:rPr>
                <w:rFonts w:eastAsia="Arial" w:cs="Arial"/>
                <w:color w:val="0D0D0D" w:themeColor="text1" w:themeTint="F2"/>
                <w:sz w:val="22"/>
                <w:szCs w:val="22"/>
              </w:rPr>
            </w:pPr>
            <w:r w:rsidRPr="29EAE5EA">
              <w:rPr>
                <w:rFonts w:eastAsia="Arial" w:cs="Arial"/>
                <w:color w:val="0D0D0D" w:themeColor="text1" w:themeTint="F2"/>
                <w:sz w:val="22"/>
                <w:szCs w:val="22"/>
              </w:rPr>
              <w:t>Attendance</w:t>
            </w:r>
          </w:p>
          <w:p w14:paraId="78C175C4" w14:textId="2A84079F" w:rsidR="29EAE5EA" w:rsidRDefault="29EAE5EA" w:rsidP="29EAE5EA">
            <w:pPr>
              <w:pStyle w:val="TableRowCentered"/>
              <w:jc w:val="left"/>
              <w:rPr>
                <w:rFonts w:eastAsia="Arial" w:cs="Arial"/>
                <w:color w:val="0D0D0D" w:themeColor="text1" w:themeTint="F2"/>
                <w:sz w:val="22"/>
                <w:szCs w:val="22"/>
              </w:rPr>
            </w:pPr>
            <w:r w:rsidRPr="29EAE5EA">
              <w:rPr>
                <w:rFonts w:eastAsia="Arial" w:cs="Arial"/>
                <w:color w:val="0D0D0D" w:themeColor="text1" w:themeTint="F2"/>
                <w:sz w:val="22"/>
                <w:szCs w:val="22"/>
              </w:rPr>
              <w:t>96%+ will provide +0.5 grades in each GCSE subject.</w:t>
            </w:r>
          </w:p>
          <w:p w14:paraId="13AC10B7" w14:textId="1DCF94A8" w:rsidR="29EAE5EA" w:rsidRDefault="29EAE5EA" w:rsidP="29EAE5EA">
            <w:pPr>
              <w:pStyle w:val="TableRowCentered"/>
              <w:jc w:val="left"/>
              <w:rPr>
                <w:rFonts w:eastAsia="Arial" w:cs="Arial"/>
                <w:color w:val="0D0D0D" w:themeColor="text1" w:themeTint="F2"/>
                <w:sz w:val="22"/>
                <w:szCs w:val="22"/>
              </w:rPr>
            </w:pPr>
            <w:r w:rsidRPr="29EAE5EA">
              <w:rPr>
                <w:rFonts w:eastAsia="Arial" w:cs="Arial"/>
                <w:color w:val="0D0D0D" w:themeColor="text1" w:themeTint="F2"/>
                <w:sz w:val="22"/>
                <w:szCs w:val="22"/>
              </w:rPr>
              <w:t>90-95%</w:t>
            </w:r>
          </w:p>
          <w:p w14:paraId="7E920556" w14:textId="766FA013" w:rsidR="29EAE5EA" w:rsidRDefault="29EAE5EA" w:rsidP="29EAE5EA">
            <w:pPr>
              <w:pStyle w:val="TableRowCentered"/>
              <w:jc w:val="left"/>
              <w:rPr>
                <w:rFonts w:eastAsia="Arial" w:cs="Arial"/>
                <w:color w:val="0D0D0D" w:themeColor="text1" w:themeTint="F2"/>
                <w:sz w:val="22"/>
                <w:szCs w:val="22"/>
              </w:rPr>
            </w:pPr>
            <w:r w:rsidRPr="29EAE5EA">
              <w:rPr>
                <w:rFonts w:eastAsia="Arial" w:cs="Arial"/>
                <w:color w:val="0D0D0D" w:themeColor="text1" w:themeTint="F2"/>
                <w:sz w:val="22"/>
                <w:szCs w:val="22"/>
              </w:rPr>
              <w:t>80-90%</w:t>
            </w:r>
          </w:p>
          <w:p w14:paraId="19C694A0" w14:textId="518B74F2" w:rsidR="29EAE5EA" w:rsidRDefault="29EAE5EA" w:rsidP="29EAE5EA">
            <w:pPr>
              <w:pStyle w:val="TableRowCentered"/>
              <w:jc w:val="left"/>
              <w:rPr>
                <w:rFonts w:eastAsia="Arial" w:cs="Arial"/>
                <w:color w:val="0D0D0D" w:themeColor="text1" w:themeTint="F2"/>
                <w:sz w:val="22"/>
                <w:szCs w:val="22"/>
              </w:rPr>
            </w:pPr>
            <w:r w:rsidRPr="29EAE5EA">
              <w:rPr>
                <w:rFonts w:eastAsia="Arial" w:cs="Arial"/>
                <w:color w:val="0D0D0D" w:themeColor="text1" w:themeTint="F2"/>
                <w:sz w:val="22"/>
                <w:szCs w:val="22"/>
              </w:rPr>
              <w:t>Below 80%</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9BD277" w14:textId="26B55064" w:rsidR="29EAE5EA" w:rsidRDefault="29EAE5EA" w:rsidP="29EAE5EA">
            <w:pPr>
              <w:pStyle w:val="TableRowCentered"/>
              <w:spacing w:line="259" w:lineRule="auto"/>
              <w:jc w:val="left"/>
              <w:rPr>
                <w:rFonts w:eastAsia="Arial" w:cs="Arial"/>
                <w:color w:val="0D0D0D" w:themeColor="text1" w:themeTint="F2"/>
                <w:sz w:val="22"/>
                <w:szCs w:val="22"/>
              </w:rPr>
            </w:pPr>
            <w:r w:rsidRPr="29EAE5EA">
              <w:rPr>
                <w:rFonts w:eastAsia="Arial" w:cs="Arial"/>
                <w:color w:val="0D0D0D" w:themeColor="text1" w:themeTint="F2"/>
                <w:sz w:val="22"/>
                <w:szCs w:val="22"/>
              </w:rPr>
              <w:t xml:space="preserve">ANA to provide weekly and termly updates on attendance to SLT, with a focus on attendance of disadvantaged students. </w:t>
            </w:r>
          </w:p>
          <w:p w14:paraId="22411662" w14:textId="427EA223" w:rsidR="29EAE5EA" w:rsidRDefault="29EAE5EA" w:rsidP="29EAE5EA">
            <w:pPr>
              <w:pStyle w:val="TableRowCentered"/>
              <w:spacing w:line="259" w:lineRule="auto"/>
              <w:jc w:val="left"/>
              <w:rPr>
                <w:rFonts w:eastAsia="Arial" w:cs="Arial"/>
                <w:color w:val="0D0D0D" w:themeColor="text1" w:themeTint="F2"/>
                <w:sz w:val="22"/>
                <w:szCs w:val="22"/>
              </w:rPr>
            </w:pPr>
            <w:r w:rsidRPr="29EAE5EA">
              <w:rPr>
                <w:rFonts w:eastAsia="Arial" w:cs="Arial"/>
                <w:color w:val="0D0D0D" w:themeColor="text1" w:themeTint="F2"/>
                <w:sz w:val="22"/>
                <w:szCs w:val="22"/>
              </w:rPr>
              <w:t>LM for attendance to work closely with this cohort and providing regular updates to ANA in line management.</w:t>
            </w:r>
          </w:p>
          <w:p w14:paraId="38453D20" w14:textId="64E4ED21" w:rsidR="29EAE5EA" w:rsidRDefault="29EAE5EA" w:rsidP="29EAE5EA">
            <w:pPr>
              <w:spacing w:before="60" w:after="60" w:line="259" w:lineRule="auto"/>
              <w:ind w:left="57" w:right="57"/>
              <w:rPr>
                <w:rFonts w:eastAsia="Arial" w:cs="Arial"/>
                <w:color w:val="0D0D0D" w:themeColor="text1" w:themeTint="F2"/>
                <w:sz w:val="22"/>
                <w:szCs w:val="22"/>
              </w:rPr>
            </w:pPr>
          </w:p>
        </w:tc>
      </w:tr>
      <w:tr w:rsidR="00E66558" w14:paraId="2A7D553F" w14:textId="77777777" w:rsidTr="29EAE5E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C" w14:textId="102C0473" w:rsidR="00E66558" w:rsidRPr="001010DB" w:rsidRDefault="001010DB" w:rsidP="001010DB">
            <w:pPr>
              <w:pStyle w:val="TableRow"/>
              <w:ind w:left="0"/>
              <w:rPr>
                <w:iCs/>
                <w:sz w:val="22"/>
              </w:rPr>
            </w:pPr>
            <w:r>
              <w:t>Close Watch Cohort (mentoring scheme)</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4F654B" w14:textId="0F13EC2B" w:rsidR="29EAE5EA" w:rsidRDefault="29EAE5EA" w:rsidP="29EAE5EA">
            <w:pPr>
              <w:pStyle w:val="TableRowCentered"/>
              <w:jc w:val="left"/>
              <w:rPr>
                <w:rFonts w:eastAsia="Arial" w:cs="Arial"/>
                <w:color w:val="0D0D0D" w:themeColor="text1" w:themeTint="F2"/>
                <w:sz w:val="22"/>
                <w:szCs w:val="22"/>
              </w:rPr>
            </w:pPr>
            <w:r w:rsidRPr="29EAE5EA">
              <w:rPr>
                <w:rFonts w:eastAsia="Arial" w:cs="Arial"/>
                <w:color w:val="0D0D0D" w:themeColor="text1" w:themeTint="F2"/>
                <w:sz w:val="22"/>
                <w:szCs w:val="22"/>
              </w:rPr>
              <w:t xml:space="preserve">The close watch cohort has had a positive impact in both years 10 and 11 last year, with students in this cohort performing preferably to the rest of the cohort. </w:t>
            </w:r>
          </w:p>
          <w:p w14:paraId="6B756AE0" w14:textId="0AA64F92" w:rsidR="29EAE5EA" w:rsidRDefault="29EAE5EA" w:rsidP="29EAE5EA">
            <w:pPr>
              <w:pStyle w:val="TableRowCentered"/>
              <w:jc w:val="left"/>
              <w:rPr>
                <w:rFonts w:eastAsia="Arial" w:cs="Arial"/>
                <w:color w:val="0D0D0D" w:themeColor="text1" w:themeTint="F2"/>
                <w:sz w:val="22"/>
                <w:szCs w:val="22"/>
              </w:rPr>
            </w:pPr>
            <w:r w:rsidRPr="29EAE5EA">
              <w:rPr>
                <w:rFonts w:eastAsia="Arial" w:cs="Arial"/>
                <w:color w:val="0D0D0D" w:themeColor="text1" w:themeTint="F2"/>
                <w:sz w:val="22"/>
                <w:szCs w:val="22"/>
              </w:rPr>
              <w:t>The strategy has been shared with the wider learning manager team to improve consistency.</w:t>
            </w:r>
          </w:p>
          <w:p w14:paraId="6047814F" w14:textId="373A03DA" w:rsidR="29EAE5EA" w:rsidRDefault="29EAE5EA" w:rsidP="29EAE5EA">
            <w:pPr>
              <w:pStyle w:val="TableRowCentered"/>
              <w:jc w:val="left"/>
              <w:rPr>
                <w:rFonts w:eastAsia="Arial" w:cs="Arial"/>
                <w:color w:val="0D0D0D" w:themeColor="text1" w:themeTint="F2"/>
                <w:szCs w:val="24"/>
              </w:rPr>
            </w:pPr>
            <w:r w:rsidRPr="29EAE5EA">
              <w:rPr>
                <w:rFonts w:eastAsia="Arial" w:cs="Arial"/>
                <w:color w:val="0D0D0D" w:themeColor="text1" w:themeTint="F2"/>
                <w:sz w:val="22"/>
                <w:szCs w:val="22"/>
              </w:rPr>
              <w:t xml:space="preserve">Further information about mentoring is here: </w:t>
            </w:r>
            <w:hyperlink r:id="rId8">
              <w:r w:rsidRPr="29EAE5EA">
                <w:rPr>
                  <w:rStyle w:val="Hyperlink"/>
                  <w:rFonts w:eastAsia="Arial" w:cs="Arial"/>
                </w:rPr>
                <w:t>Mentoring | EEF (educationendowmentfoundation.org.uk)</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59A77E" w14:textId="4ECE3E19" w:rsidR="29EAE5EA" w:rsidRDefault="29EAE5EA" w:rsidP="29EAE5EA">
            <w:pPr>
              <w:pStyle w:val="TableRowCentered"/>
              <w:jc w:val="left"/>
              <w:rPr>
                <w:rFonts w:eastAsia="Arial" w:cs="Arial"/>
                <w:color w:val="0D0D0D" w:themeColor="text1" w:themeTint="F2"/>
                <w:sz w:val="22"/>
                <w:szCs w:val="22"/>
              </w:rPr>
            </w:pPr>
            <w:r w:rsidRPr="29EAE5EA">
              <w:rPr>
                <w:rFonts w:eastAsia="Arial" w:cs="Arial"/>
                <w:color w:val="0D0D0D" w:themeColor="text1" w:themeTint="F2"/>
                <w:sz w:val="22"/>
                <w:szCs w:val="22"/>
              </w:rPr>
              <w:t>ANA to provide CPD to learning managers to support with this.</w:t>
            </w:r>
          </w:p>
          <w:p w14:paraId="41908AAE" w14:textId="0C3343E1" w:rsidR="29EAE5EA" w:rsidRDefault="29EAE5EA" w:rsidP="29EAE5EA">
            <w:pPr>
              <w:pStyle w:val="TableRowCentered"/>
              <w:jc w:val="left"/>
              <w:rPr>
                <w:rFonts w:eastAsia="Arial" w:cs="Arial"/>
                <w:color w:val="0D0D0D" w:themeColor="text1" w:themeTint="F2"/>
                <w:sz w:val="22"/>
                <w:szCs w:val="22"/>
              </w:rPr>
            </w:pPr>
            <w:r w:rsidRPr="29EAE5EA">
              <w:rPr>
                <w:rFonts w:eastAsia="Arial" w:cs="Arial"/>
                <w:color w:val="0D0D0D" w:themeColor="text1" w:themeTint="F2"/>
                <w:sz w:val="22"/>
                <w:szCs w:val="22"/>
              </w:rPr>
              <w:t>ANA/GEC to have this as a standing item during line management meetings.</w:t>
            </w:r>
          </w:p>
          <w:p w14:paraId="6828821C" w14:textId="61E0155C" w:rsidR="29EAE5EA" w:rsidRDefault="29EAE5EA" w:rsidP="29EAE5EA">
            <w:pPr>
              <w:pStyle w:val="TableRowCentered"/>
              <w:jc w:val="left"/>
              <w:rPr>
                <w:rFonts w:eastAsia="Arial" w:cs="Arial"/>
                <w:color w:val="0D0D0D" w:themeColor="text1" w:themeTint="F2"/>
                <w:sz w:val="22"/>
                <w:szCs w:val="22"/>
              </w:rPr>
            </w:pPr>
            <w:r w:rsidRPr="29EAE5EA">
              <w:rPr>
                <w:rFonts w:eastAsia="Arial" w:cs="Arial"/>
                <w:color w:val="0D0D0D" w:themeColor="text1" w:themeTint="F2"/>
                <w:sz w:val="22"/>
                <w:szCs w:val="22"/>
              </w:rPr>
              <w:t xml:space="preserve">LM to share best practice of effective </w:t>
            </w:r>
            <w:r w:rsidRPr="29EAE5EA">
              <w:rPr>
                <w:rFonts w:eastAsia="Arial" w:cs="Arial"/>
                <w:color w:val="0D0D0D" w:themeColor="text1" w:themeTint="F2"/>
                <w:sz w:val="22"/>
                <w:szCs w:val="22"/>
              </w:rPr>
              <w:lastRenderedPageBreak/>
              <w:t>strategies with their cohorts.</w:t>
            </w:r>
          </w:p>
        </w:tc>
      </w:tr>
      <w:tr w:rsidR="00073051" w14:paraId="5321123D" w14:textId="77777777" w:rsidTr="29EAE5E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8373D1" w14:textId="225E8E5F" w:rsidR="00073051" w:rsidRPr="001010DB" w:rsidRDefault="001010DB" w:rsidP="001010DB">
            <w:pPr>
              <w:pStyle w:val="TableRow"/>
              <w:ind w:left="0"/>
              <w:rPr>
                <w:iCs/>
                <w:sz w:val="22"/>
              </w:rPr>
            </w:pPr>
            <w:r>
              <w:rPr>
                <w:iCs/>
                <w:sz w:val="22"/>
              </w:rPr>
              <w:lastRenderedPageBreak/>
              <w:t>ARCH inclusion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FF0232" w14:textId="7F02A98B" w:rsidR="00073051" w:rsidRDefault="5129006D" w:rsidP="5129006D">
            <w:pPr>
              <w:pStyle w:val="TableRowCentered"/>
              <w:jc w:val="left"/>
              <w:rPr>
                <w:sz w:val="22"/>
                <w:szCs w:val="22"/>
              </w:rPr>
            </w:pPr>
            <w:r w:rsidRPr="5129006D">
              <w:rPr>
                <w:sz w:val="22"/>
                <w:szCs w:val="22"/>
              </w:rPr>
              <w:t xml:space="preserve">Students at risk of repeat suspensions receive 1:1 or small group provision in ARCH inclusion. This provision uses PASS and Emotional Literacy Assessments to plan a personalised intervention curriculum for each student. Impact is tracked and measured. This is delivered by a highly skilled, experienced member of staff.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04403D" w14:textId="3BE86686" w:rsidR="00073051" w:rsidRDefault="00EE34AF">
            <w:pPr>
              <w:pStyle w:val="TableRowCentered"/>
              <w:jc w:val="left"/>
              <w:rPr>
                <w:sz w:val="22"/>
              </w:rPr>
            </w:pPr>
            <w:r>
              <w:rPr>
                <w:sz w:val="22"/>
              </w:rPr>
              <w:t>GWS / GEC</w:t>
            </w:r>
          </w:p>
        </w:tc>
      </w:tr>
      <w:tr w:rsidR="00073051" w14:paraId="357F207B" w14:textId="77777777" w:rsidTr="29EAE5E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7E9D33" w14:textId="4AC8F345" w:rsidR="00073051" w:rsidRPr="001010DB" w:rsidRDefault="001010DB" w:rsidP="001010DB">
            <w:pPr>
              <w:pStyle w:val="TableRow"/>
              <w:ind w:left="0"/>
              <w:rPr>
                <w:iCs/>
                <w:sz w:val="22"/>
              </w:rPr>
            </w:pPr>
            <w:r>
              <w:rPr>
                <w:iCs/>
                <w:sz w:val="22"/>
              </w:rPr>
              <w:t>Parental engagement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130EDE" w14:textId="1A1DC86B" w:rsidR="29EAE5EA" w:rsidRDefault="29EAE5EA" w:rsidP="29EAE5EA">
            <w:pPr>
              <w:pStyle w:val="TableRowCentered"/>
              <w:jc w:val="left"/>
              <w:rPr>
                <w:rFonts w:eastAsia="Arial" w:cs="Arial"/>
                <w:color w:val="0D0D0D" w:themeColor="text1" w:themeTint="F2"/>
                <w:sz w:val="22"/>
                <w:szCs w:val="22"/>
              </w:rPr>
            </w:pPr>
            <w:r w:rsidRPr="29EAE5EA">
              <w:rPr>
                <w:rFonts w:eastAsia="Arial" w:cs="Arial"/>
                <w:color w:val="0D0D0D" w:themeColor="text1" w:themeTint="F2"/>
                <w:sz w:val="22"/>
                <w:szCs w:val="22"/>
              </w:rPr>
              <w:t>Improving parental engagement with school will support parents in providing additional supportive challenge to their children. Where parental engagement in school and learning is high, children make more progress and attain better results.</w:t>
            </w:r>
          </w:p>
          <w:p w14:paraId="3B003991" w14:textId="5A9C3AD6" w:rsidR="29EAE5EA" w:rsidRDefault="00000000" w:rsidP="29EAE5EA">
            <w:pPr>
              <w:spacing w:before="60" w:after="60"/>
              <w:ind w:left="57" w:right="57"/>
              <w:rPr>
                <w:rFonts w:eastAsia="Arial" w:cs="Arial"/>
                <w:color w:val="0D0D0D" w:themeColor="text1" w:themeTint="F2"/>
              </w:rPr>
            </w:pPr>
            <w:hyperlink r:id="rId9">
              <w:r w:rsidR="29EAE5EA" w:rsidRPr="29EAE5EA">
                <w:rPr>
                  <w:rStyle w:val="Hyperlink"/>
                  <w:rFonts w:eastAsia="Arial" w:cs="Arial"/>
                </w:rPr>
                <w:t>Parental engagement | EEF (educationendowmentfoundation.org.uk)</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171A10" w14:textId="5F8E0F1A" w:rsidR="29EAE5EA" w:rsidRDefault="29EAE5EA" w:rsidP="29EAE5EA">
            <w:pPr>
              <w:pStyle w:val="TableRowCentered"/>
              <w:jc w:val="left"/>
              <w:rPr>
                <w:rFonts w:eastAsia="Arial" w:cs="Arial"/>
                <w:color w:val="0D0D0D" w:themeColor="text1" w:themeTint="F2"/>
                <w:sz w:val="22"/>
                <w:szCs w:val="22"/>
              </w:rPr>
            </w:pPr>
            <w:r w:rsidRPr="29EAE5EA">
              <w:rPr>
                <w:rFonts w:eastAsia="Arial" w:cs="Arial"/>
                <w:color w:val="0D0D0D" w:themeColor="text1" w:themeTint="F2"/>
                <w:sz w:val="22"/>
                <w:szCs w:val="22"/>
              </w:rPr>
              <w:t>Responses to parent voice following school events.</w:t>
            </w:r>
          </w:p>
          <w:p w14:paraId="5801D9BE" w14:textId="3D58219B" w:rsidR="29EAE5EA" w:rsidRDefault="29EAE5EA" w:rsidP="29EAE5EA">
            <w:pPr>
              <w:pStyle w:val="TableRowCentered"/>
              <w:jc w:val="left"/>
              <w:rPr>
                <w:rFonts w:eastAsia="Arial" w:cs="Arial"/>
                <w:color w:val="0D0D0D" w:themeColor="text1" w:themeTint="F2"/>
                <w:sz w:val="22"/>
                <w:szCs w:val="22"/>
              </w:rPr>
            </w:pPr>
            <w:r w:rsidRPr="29EAE5EA">
              <w:rPr>
                <w:rFonts w:eastAsia="Arial" w:cs="Arial"/>
                <w:color w:val="0D0D0D" w:themeColor="text1" w:themeTint="F2"/>
                <w:sz w:val="22"/>
                <w:szCs w:val="22"/>
              </w:rPr>
              <w:t xml:space="preserve">Attendance at progress evening and other school events. </w:t>
            </w:r>
          </w:p>
          <w:p w14:paraId="57BDEBE3" w14:textId="1D7E1587" w:rsidR="29EAE5EA" w:rsidRDefault="29EAE5EA" w:rsidP="29EAE5EA">
            <w:pPr>
              <w:pStyle w:val="TableRowCentered"/>
              <w:jc w:val="left"/>
              <w:rPr>
                <w:rFonts w:eastAsia="Arial" w:cs="Arial"/>
                <w:color w:val="0D0D0D" w:themeColor="text1" w:themeTint="F2"/>
                <w:sz w:val="22"/>
                <w:szCs w:val="22"/>
              </w:rPr>
            </w:pPr>
            <w:r w:rsidRPr="29EAE5EA">
              <w:rPr>
                <w:rFonts w:eastAsia="Arial" w:cs="Arial"/>
                <w:color w:val="0D0D0D" w:themeColor="text1" w:themeTint="F2"/>
                <w:sz w:val="22"/>
                <w:szCs w:val="22"/>
              </w:rPr>
              <w:t>Case studies from CWC and LM team.</w:t>
            </w:r>
          </w:p>
          <w:p w14:paraId="0DFB8719" w14:textId="04D6BFF2" w:rsidR="29EAE5EA" w:rsidRDefault="29EAE5EA" w:rsidP="29EAE5EA">
            <w:pPr>
              <w:spacing w:before="60" w:after="60"/>
              <w:ind w:left="57" w:right="57"/>
              <w:rPr>
                <w:rFonts w:eastAsia="Arial" w:cs="Arial"/>
                <w:color w:val="0D0D0D" w:themeColor="text1" w:themeTint="F2"/>
                <w:sz w:val="22"/>
                <w:szCs w:val="22"/>
              </w:rPr>
            </w:pPr>
          </w:p>
        </w:tc>
      </w:tr>
      <w:tr w:rsidR="001010DB" w14:paraId="5C5A7B14" w14:textId="77777777" w:rsidTr="29EAE5E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6322C8" w14:textId="70A1959D" w:rsidR="001010DB" w:rsidRPr="00A776FF" w:rsidRDefault="00A776FF">
            <w:pPr>
              <w:pStyle w:val="TableRow"/>
              <w:rPr>
                <w:iCs/>
                <w:sz w:val="22"/>
              </w:rPr>
            </w:pPr>
            <w:r>
              <w:rPr>
                <w:iCs/>
                <w:sz w:val="22"/>
              </w:rPr>
              <w:t>Extra-curricular participation</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81B461" w14:textId="1A1E2E58" w:rsidR="29EAE5EA" w:rsidRDefault="29EAE5EA" w:rsidP="29EAE5EA">
            <w:pPr>
              <w:pStyle w:val="TableRowCentered"/>
              <w:jc w:val="left"/>
              <w:rPr>
                <w:rFonts w:eastAsia="Arial" w:cs="Arial"/>
                <w:color w:val="0D0D0D" w:themeColor="text1" w:themeTint="F2"/>
                <w:sz w:val="22"/>
                <w:szCs w:val="22"/>
              </w:rPr>
            </w:pPr>
            <w:r w:rsidRPr="29EAE5EA">
              <w:rPr>
                <w:rFonts w:eastAsia="Arial" w:cs="Arial"/>
                <w:color w:val="0D0D0D" w:themeColor="text1" w:themeTint="F2"/>
                <w:sz w:val="22"/>
                <w:szCs w:val="22"/>
              </w:rPr>
              <w:t>Build on the successes of last year and close the participation gap by aiming for 100% of students attending at least 1 extra-curricular activity this year.</w:t>
            </w:r>
          </w:p>
          <w:p w14:paraId="4930B066" w14:textId="1DB209E4" w:rsidR="29EAE5EA" w:rsidRDefault="29EAE5EA" w:rsidP="29EAE5EA">
            <w:pPr>
              <w:pStyle w:val="TableRowCentered"/>
              <w:spacing w:before="0" w:line="259" w:lineRule="auto"/>
              <w:jc w:val="left"/>
              <w:rPr>
                <w:rFonts w:eastAsia="Arial" w:cs="Arial"/>
                <w:color w:val="000000" w:themeColor="text1"/>
                <w:sz w:val="22"/>
                <w:szCs w:val="22"/>
              </w:rPr>
            </w:pPr>
            <w:r w:rsidRPr="29EAE5EA">
              <w:rPr>
                <w:rFonts w:eastAsia="Arial" w:cs="Arial"/>
                <w:color w:val="000000" w:themeColor="text1"/>
                <w:sz w:val="22"/>
                <w:szCs w:val="22"/>
              </w:rPr>
              <w:t xml:space="preserve">Support is offered for extra-curricular visits </w:t>
            </w:r>
            <w:proofErr w:type="gramStart"/>
            <w:r w:rsidRPr="29EAE5EA">
              <w:rPr>
                <w:rFonts w:eastAsia="Arial" w:cs="Arial"/>
                <w:color w:val="000000" w:themeColor="text1"/>
                <w:sz w:val="22"/>
                <w:szCs w:val="22"/>
              </w:rPr>
              <w:t>e.g.</w:t>
            </w:r>
            <w:proofErr w:type="gramEnd"/>
            <w:r w:rsidRPr="29EAE5EA">
              <w:rPr>
                <w:rFonts w:eastAsia="Arial" w:cs="Arial"/>
                <w:color w:val="000000" w:themeColor="text1"/>
                <w:sz w:val="22"/>
                <w:szCs w:val="22"/>
              </w:rPr>
              <w:t xml:space="preserve"> skiing and Iceland and additionally where required for educational visits that are part of the curriculum. </w:t>
            </w:r>
          </w:p>
          <w:p w14:paraId="587FB75F" w14:textId="6C84C8DB" w:rsidR="29EAE5EA" w:rsidRDefault="29EAE5EA" w:rsidP="29EAE5EA">
            <w:pPr>
              <w:pStyle w:val="TableRowCentered"/>
              <w:spacing w:before="0" w:line="259" w:lineRule="auto"/>
              <w:jc w:val="left"/>
              <w:rPr>
                <w:rFonts w:eastAsia="Arial" w:cs="Arial"/>
                <w:color w:val="000000" w:themeColor="text1"/>
                <w:sz w:val="22"/>
                <w:szCs w:val="22"/>
              </w:rPr>
            </w:pPr>
            <w:r w:rsidRPr="29EAE5EA">
              <w:rPr>
                <w:rFonts w:eastAsia="Arial" w:cs="Arial"/>
                <w:color w:val="000000" w:themeColor="text1"/>
                <w:sz w:val="22"/>
                <w:szCs w:val="22"/>
              </w:rPr>
              <w:t>“Children in low-income households are:</w:t>
            </w:r>
          </w:p>
          <w:p w14:paraId="18372444" w14:textId="1138B809" w:rsidR="29EAE5EA" w:rsidRDefault="29EAE5EA" w:rsidP="29EAE5EA">
            <w:pPr>
              <w:pStyle w:val="TableRowCentered"/>
              <w:spacing w:before="0" w:line="259" w:lineRule="auto"/>
              <w:jc w:val="left"/>
              <w:rPr>
                <w:rFonts w:eastAsia="Arial" w:cs="Arial"/>
                <w:color w:val="000000" w:themeColor="text1"/>
                <w:sz w:val="22"/>
                <w:szCs w:val="22"/>
              </w:rPr>
            </w:pPr>
            <w:r w:rsidRPr="29EAE5EA">
              <w:rPr>
                <w:rFonts w:eastAsia="Arial" w:cs="Arial"/>
                <w:color w:val="000000" w:themeColor="text1"/>
                <w:sz w:val="22"/>
                <w:szCs w:val="22"/>
              </w:rPr>
              <w:t xml:space="preserve">6.7 times more likely to have pretended to their friends that they did not want to do somethings that cost </w:t>
            </w:r>
            <w:proofErr w:type="gramStart"/>
            <w:r w:rsidRPr="29EAE5EA">
              <w:rPr>
                <w:rFonts w:eastAsia="Arial" w:cs="Arial"/>
                <w:color w:val="000000" w:themeColor="text1"/>
                <w:sz w:val="22"/>
                <w:szCs w:val="22"/>
              </w:rPr>
              <w:t>money</w:t>
            </w:r>
            <w:proofErr w:type="gramEnd"/>
            <w:r w:rsidRPr="29EAE5EA">
              <w:rPr>
                <w:rFonts w:eastAsia="Arial" w:cs="Arial"/>
                <w:color w:val="000000" w:themeColor="text1"/>
                <w:sz w:val="22"/>
                <w:szCs w:val="22"/>
              </w:rPr>
              <w:t xml:space="preserve"> </w:t>
            </w:r>
          </w:p>
          <w:p w14:paraId="22E196BC" w14:textId="35DC22E7" w:rsidR="29EAE5EA" w:rsidRDefault="29EAE5EA" w:rsidP="29EAE5EA">
            <w:pPr>
              <w:pStyle w:val="TableRowCentered"/>
              <w:spacing w:before="0" w:line="259" w:lineRule="auto"/>
              <w:jc w:val="left"/>
              <w:rPr>
                <w:rFonts w:eastAsia="Arial" w:cs="Arial"/>
                <w:color w:val="000000" w:themeColor="text1"/>
                <w:sz w:val="22"/>
                <w:szCs w:val="22"/>
              </w:rPr>
            </w:pPr>
            <w:r w:rsidRPr="29EAE5EA">
              <w:rPr>
                <w:rFonts w:eastAsia="Arial" w:cs="Arial"/>
                <w:color w:val="000000" w:themeColor="text1"/>
                <w:sz w:val="22"/>
                <w:szCs w:val="22"/>
              </w:rPr>
              <w:t xml:space="preserve">6.7 times more likely to feel embarrassed by a lack of money. </w:t>
            </w:r>
          </w:p>
          <w:p w14:paraId="03D40244" w14:textId="47AE127E" w:rsidR="29EAE5EA" w:rsidRDefault="29EAE5EA" w:rsidP="29EAE5EA">
            <w:pPr>
              <w:pStyle w:val="TableRowCentered"/>
              <w:spacing w:before="0" w:line="259" w:lineRule="auto"/>
              <w:jc w:val="left"/>
              <w:rPr>
                <w:rFonts w:eastAsia="Arial" w:cs="Arial"/>
                <w:color w:val="000000" w:themeColor="text1"/>
                <w:sz w:val="22"/>
                <w:szCs w:val="22"/>
              </w:rPr>
            </w:pPr>
            <w:r w:rsidRPr="29EAE5EA">
              <w:rPr>
                <w:rFonts w:eastAsia="Arial" w:cs="Arial"/>
                <w:color w:val="000000" w:themeColor="text1"/>
                <w:sz w:val="22"/>
                <w:szCs w:val="22"/>
              </w:rPr>
              <w:t>4.4 times more likely to miss out on social activities.”</w:t>
            </w:r>
          </w:p>
          <w:p w14:paraId="004ADDA4" w14:textId="23FB477D" w:rsidR="29EAE5EA" w:rsidRDefault="29EAE5EA" w:rsidP="29EAE5EA">
            <w:pPr>
              <w:pStyle w:val="TableRowCentered"/>
              <w:spacing w:before="0"/>
              <w:jc w:val="left"/>
              <w:rPr>
                <w:rFonts w:eastAsia="Arial" w:cs="Arial"/>
                <w:color w:val="000000" w:themeColor="text1"/>
                <w:sz w:val="22"/>
                <w:szCs w:val="22"/>
              </w:rPr>
            </w:pPr>
            <w:r w:rsidRPr="29EAE5EA">
              <w:rPr>
                <w:rFonts w:eastAsia="Arial" w:cs="Arial"/>
                <w:color w:val="000000" w:themeColor="text1"/>
                <w:sz w:val="22"/>
                <w:szCs w:val="22"/>
              </w:rPr>
              <w:t>Addressing Educational Disadvantage, Marc Rowland (2021)</w:t>
            </w:r>
          </w:p>
          <w:p w14:paraId="405378D2" w14:textId="526EFC3D" w:rsidR="29EAE5EA" w:rsidRDefault="29EAE5EA" w:rsidP="29EAE5EA">
            <w:pPr>
              <w:spacing w:before="60" w:after="60"/>
              <w:ind w:left="57" w:right="57"/>
              <w:rPr>
                <w:rFonts w:eastAsia="Arial" w:cs="Arial"/>
                <w:color w:val="0D0D0D" w:themeColor="text1" w:themeTint="F2"/>
                <w:sz w:val="22"/>
                <w:szCs w:val="2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7A0770" w14:textId="0EAF59D0" w:rsidR="29EAE5EA" w:rsidRDefault="29EAE5EA" w:rsidP="29EAE5EA">
            <w:pPr>
              <w:pStyle w:val="TableRowCentered"/>
              <w:jc w:val="left"/>
              <w:rPr>
                <w:rFonts w:eastAsia="Arial" w:cs="Arial"/>
                <w:color w:val="0D0D0D" w:themeColor="text1" w:themeTint="F2"/>
                <w:sz w:val="22"/>
                <w:szCs w:val="22"/>
              </w:rPr>
            </w:pPr>
            <w:r w:rsidRPr="29EAE5EA">
              <w:rPr>
                <w:rFonts w:eastAsia="Arial" w:cs="Arial"/>
                <w:color w:val="0D0D0D" w:themeColor="text1" w:themeTint="F2"/>
                <w:sz w:val="22"/>
                <w:szCs w:val="22"/>
              </w:rPr>
              <w:t>MSM to manage the tracking of student participation half-termly. MSM to ensure a wide variety of extra-curricular opportunities are available to all and promote these with key students.</w:t>
            </w:r>
          </w:p>
          <w:p w14:paraId="7418A815" w14:textId="2ECADCE3" w:rsidR="29EAE5EA" w:rsidRDefault="29EAE5EA" w:rsidP="29EAE5EA">
            <w:pPr>
              <w:pStyle w:val="TableRowCentered"/>
              <w:jc w:val="left"/>
              <w:rPr>
                <w:rFonts w:eastAsia="Arial" w:cs="Arial"/>
                <w:color w:val="0D0D0D" w:themeColor="text1" w:themeTint="F2"/>
                <w:sz w:val="22"/>
                <w:szCs w:val="22"/>
              </w:rPr>
            </w:pPr>
            <w:r w:rsidRPr="29EAE5EA">
              <w:rPr>
                <w:rFonts w:eastAsia="Arial" w:cs="Arial"/>
                <w:color w:val="0D0D0D" w:themeColor="text1" w:themeTint="F2"/>
                <w:sz w:val="22"/>
                <w:szCs w:val="22"/>
              </w:rPr>
              <w:t>ANA/CVO to work with visit leaders to provide financial support to ensure all students can participate.</w:t>
            </w:r>
          </w:p>
          <w:p w14:paraId="38C15E94" w14:textId="46F10658" w:rsidR="29EAE5EA" w:rsidRDefault="29EAE5EA" w:rsidP="29EAE5EA">
            <w:pPr>
              <w:spacing w:before="60" w:after="60"/>
              <w:ind w:left="57" w:right="57"/>
              <w:rPr>
                <w:rFonts w:eastAsia="Arial" w:cs="Arial"/>
                <w:color w:val="0D0D0D" w:themeColor="text1" w:themeTint="F2"/>
                <w:sz w:val="22"/>
                <w:szCs w:val="22"/>
              </w:rPr>
            </w:pPr>
          </w:p>
        </w:tc>
      </w:tr>
    </w:tbl>
    <w:p w14:paraId="2A7D5540" w14:textId="77777777" w:rsidR="00E66558" w:rsidRDefault="00E66558">
      <w:pPr>
        <w:spacing w:before="240" w:after="0"/>
        <w:rPr>
          <w:b/>
          <w:bCs/>
          <w:color w:val="104F75"/>
          <w:sz w:val="28"/>
          <w:szCs w:val="28"/>
        </w:rPr>
      </w:pPr>
    </w:p>
    <w:p w14:paraId="2A7D5541" w14:textId="11D0C3BD" w:rsidR="00E66558" w:rsidRDefault="45082B1C" w:rsidP="45082B1C">
      <w:pPr>
        <w:rPr>
          <w:i/>
          <w:iCs/>
          <w:color w:val="104F75"/>
          <w:sz w:val="28"/>
          <w:szCs w:val="28"/>
        </w:rPr>
      </w:pPr>
      <w:r w:rsidRPr="45082B1C">
        <w:rPr>
          <w:b/>
          <w:bCs/>
          <w:color w:val="104F75"/>
          <w:sz w:val="28"/>
          <w:szCs w:val="28"/>
        </w:rPr>
        <w:t>Total budgeted cost: £ 373,586</w:t>
      </w:r>
    </w:p>
    <w:p w14:paraId="2A7D5542" w14:textId="18352EC3" w:rsidR="00E66558" w:rsidRPr="00064366" w:rsidRDefault="009D71E8" w:rsidP="00064366">
      <w:pPr>
        <w:pStyle w:val="Heading1"/>
      </w:pPr>
      <w:r w:rsidRPr="00064366">
        <w:lastRenderedPageBreak/>
        <w:t>Part B: Review of the previous academic year</w:t>
      </w:r>
    </w:p>
    <w:p w14:paraId="751285B7" w14:textId="3CCE57B6" w:rsidR="008B6404" w:rsidRDefault="00064366" w:rsidP="00173D4C">
      <w:pPr>
        <w:pStyle w:val="Heading2"/>
      </w:pPr>
      <w:r w:rsidRPr="00173D4C">
        <w:t>Outcomes for disadvantaged pupils</w:t>
      </w:r>
      <w:r w:rsidR="00EE77FB">
        <w:t xml:space="preserve"> </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29EAE5EA">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A98BB0" w14:textId="3BD4FA6D" w:rsidR="00173D4C" w:rsidRDefault="00173D4C" w:rsidP="29EAE5EA">
            <w:pPr>
              <w:rPr>
                <w:rFonts w:eastAsia="Arial" w:cs="Arial"/>
                <w:color w:val="0D0D0D" w:themeColor="text1" w:themeTint="F2"/>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220"/>
              <w:gridCol w:w="5041"/>
            </w:tblGrid>
            <w:tr w:rsidR="29EAE5EA" w14:paraId="2E25F35F" w14:textId="77777777" w:rsidTr="29EAE5EA">
              <w:trPr>
                <w:trHeight w:val="135"/>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2E9"/>
                  <w:tcMar>
                    <w:left w:w="105" w:type="dxa"/>
                    <w:right w:w="105" w:type="dxa"/>
                  </w:tcMar>
                </w:tcPr>
                <w:p w14:paraId="76286A41" w14:textId="26B7E4FE" w:rsidR="29EAE5EA" w:rsidRDefault="29EAE5EA" w:rsidP="29EAE5EA">
                  <w:pPr>
                    <w:spacing w:after="0" w:line="240" w:lineRule="auto"/>
                    <w:ind w:left="45" w:right="45"/>
                    <w:rPr>
                      <w:rFonts w:ascii="Calibri" w:eastAsia="Calibri" w:hAnsi="Calibri" w:cs="Calibri"/>
                      <w:color w:val="000000" w:themeColor="text1"/>
                      <w:sz w:val="22"/>
                      <w:szCs w:val="22"/>
                    </w:rPr>
                  </w:pPr>
                  <w:r w:rsidRPr="29EAE5EA">
                    <w:rPr>
                      <w:rFonts w:ascii="Calibri" w:eastAsia="Calibri" w:hAnsi="Calibri" w:cs="Calibri"/>
                      <w:b/>
                      <w:bCs/>
                      <w:color w:val="000000" w:themeColor="text1"/>
                      <w:sz w:val="22"/>
                      <w:szCs w:val="22"/>
                    </w:rPr>
                    <w:t>Intended outcome </w:t>
                  </w:r>
                </w:p>
              </w:tc>
              <w:tc>
                <w:tcPr>
                  <w:tcW w:w="50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2E9"/>
                  <w:tcMar>
                    <w:left w:w="105" w:type="dxa"/>
                    <w:right w:w="105" w:type="dxa"/>
                  </w:tcMar>
                </w:tcPr>
                <w:p w14:paraId="7F1A57BA" w14:textId="219A67A1" w:rsidR="29EAE5EA" w:rsidRDefault="29EAE5EA" w:rsidP="29EAE5EA">
                  <w:pPr>
                    <w:spacing w:after="0" w:line="240" w:lineRule="auto"/>
                    <w:ind w:left="45" w:right="45"/>
                    <w:rPr>
                      <w:rFonts w:ascii="Calibri" w:eastAsia="Calibri" w:hAnsi="Calibri" w:cs="Calibri"/>
                      <w:color w:val="000000" w:themeColor="text1"/>
                      <w:sz w:val="22"/>
                      <w:szCs w:val="22"/>
                    </w:rPr>
                  </w:pPr>
                  <w:r w:rsidRPr="29EAE5EA">
                    <w:rPr>
                      <w:rFonts w:ascii="Calibri" w:eastAsia="Calibri" w:hAnsi="Calibri" w:cs="Calibri"/>
                      <w:b/>
                      <w:bCs/>
                      <w:color w:val="000000" w:themeColor="text1"/>
                      <w:sz w:val="22"/>
                      <w:szCs w:val="22"/>
                    </w:rPr>
                    <w:t>Success criteria </w:t>
                  </w:r>
                </w:p>
              </w:tc>
            </w:tr>
            <w:tr w:rsidR="29EAE5EA" w14:paraId="16995607" w14:textId="77777777" w:rsidTr="29EAE5EA">
              <w:trPr>
                <w:trHeight w:val="135"/>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90DEC8E" w14:textId="39BB1562" w:rsidR="29EAE5EA" w:rsidRDefault="29EAE5EA" w:rsidP="29EAE5EA">
                  <w:pPr>
                    <w:spacing w:after="0" w:line="240" w:lineRule="auto"/>
                    <w:ind w:left="45" w:right="45"/>
                    <w:rPr>
                      <w:rFonts w:ascii="Calibri" w:eastAsia="Calibri" w:hAnsi="Calibri" w:cs="Calibri"/>
                      <w:color w:val="000000" w:themeColor="text1"/>
                      <w:sz w:val="22"/>
                      <w:szCs w:val="22"/>
                    </w:rPr>
                  </w:pPr>
                  <w:r w:rsidRPr="29EAE5EA">
                    <w:rPr>
                      <w:rFonts w:ascii="Calibri" w:eastAsia="Calibri" w:hAnsi="Calibri" w:cs="Calibri"/>
                      <w:color w:val="000000" w:themeColor="text1"/>
                      <w:sz w:val="22"/>
                      <w:szCs w:val="22"/>
                    </w:rPr>
                    <w:t>Raising progress and attainment of PP students </w:t>
                  </w:r>
                </w:p>
              </w:tc>
              <w:tc>
                <w:tcPr>
                  <w:tcW w:w="505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FF0D275" w14:textId="3D1400F0" w:rsidR="29EAE5EA" w:rsidRDefault="29EAE5EA" w:rsidP="29EAE5EA">
                  <w:pPr>
                    <w:spacing w:after="0" w:line="240" w:lineRule="auto"/>
                    <w:ind w:left="45" w:right="45"/>
                    <w:rPr>
                      <w:rFonts w:ascii="Calibri" w:eastAsia="Calibri" w:hAnsi="Calibri" w:cs="Calibri"/>
                      <w:color w:val="000000" w:themeColor="text1"/>
                      <w:sz w:val="22"/>
                      <w:szCs w:val="22"/>
                    </w:rPr>
                  </w:pPr>
                  <w:r w:rsidRPr="29EAE5EA">
                    <w:rPr>
                      <w:rFonts w:ascii="Calibri" w:eastAsia="Calibri" w:hAnsi="Calibri" w:cs="Calibri"/>
                      <w:color w:val="000000" w:themeColor="text1"/>
                      <w:sz w:val="22"/>
                      <w:szCs w:val="22"/>
                    </w:rPr>
                    <w:t>Achieve top quartile for progress made by disadvantaged students amongst similar schools. </w:t>
                  </w:r>
                </w:p>
              </w:tc>
            </w:tr>
            <w:tr w:rsidR="29EAE5EA" w14:paraId="4A4EBAE6" w14:textId="77777777" w:rsidTr="29EAE5EA">
              <w:trPr>
                <w:trHeight w:val="135"/>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DABEA41" w14:textId="51883C66" w:rsidR="29EAE5EA" w:rsidRDefault="29EAE5EA" w:rsidP="29EAE5EA">
                  <w:pPr>
                    <w:spacing w:after="0" w:line="240" w:lineRule="auto"/>
                    <w:ind w:left="45" w:right="45"/>
                    <w:rPr>
                      <w:rFonts w:ascii="Calibri" w:eastAsia="Calibri" w:hAnsi="Calibri" w:cs="Calibri"/>
                      <w:color w:val="000000" w:themeColor="text1"/>
                      <w:sz w:val="22"/>
                      <w:szCs w:val="22"/>
                    </w:rPr>
                  </w:pPr>
                  <w:r w:rsidRPr="29EAE5EA">
                    <w:rPr>
                      <w:rFonts w:ascii="Calibri" w:eastAsia="Calibri" w:hAnsi="Calibri" w:cs="Calibri"/>
                      <w:color w:val="000000" w:themeColor="text1"/>
                      <w:sz w:val="22"/>
                      <w:szCs w:val="22"/>
                    </w:rPr>
                    <w:t>Raising attainment of disadvantaged students in the core subjects of English and maths </w:t>
                  </w:r>
                </w:p>
              </w:tc>
              <w:tc>
                <w:tcPr>
                  <w:tcW w:w="505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9A67BAC" w14:textId="6952C02B" w:rsidR="29EAE5EA" w:rsidRDefault="29EAE5EA" w:rsidP="29EAE5EA">
                  <w:pPr>
                    <w:spacing w:after="0" w:line="240" w:lineRule="auto"/>
                    <w:ind w:left="45" w:right="45"/>
                    <w:rPr>
                      <w:rFonts w:ascii="Calibri" w:eastAsia="Calibri" w:hAnsi="Calibri" w:cs="Calibri"/>
                      <w:color w:val="000000" w:themeColor="text1"/>
                      <w:sz w:val="22"/>
                      <w:szCs w:val="22"/>
                    </w:rPr>
                  </w:pPr>
                  <w:r w:rsidRPr="29EAE5EA">
                    <w:rPr>
                      <w:rFonts w:ascii="Calibri" w:eastAsia="Calibri" w:hAnsi="Calibri" w:cs="Calibri"/>
                      <w:color w:val="000000" w:themeColor="text1"/>
                      <w:sz w:val="22"/>
                      <w:szCs w:val="22"/>
                    </w:rPr>
                    <w:t>Raise the percentage of disadvantaged students achieving grade 4 and grade 5 in core subjects to match attainment of these students across the school. </w:t>
                  </w:r>
                </w:p>
              </w:tc>
            </w:tr>
            <w:tr w:rsidR="29EAE5EA" w14:paraId="67930576" w14:textId="77777777" w:rsidTr="29EAE5EA">
              <w:trPr>
                <w:trHeight w:val="135"/>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247FD61" w14:textId="374643C7" w:rsidR="29EAE5EA" w:rsidRDefault="29EAE5EA" w:rsidP="29EAE5EA">
                  <w:pPr>
                    <w:spacing w:after="0" w:line="240" w:lineRule="auto"/>
                    <w:ind w:left="45" w:right="45"/>
                    <w:rPr>
                      <w:rFonts w:ascii="Calibri" w:eastAsia="Calibri" w:hAnsi="Calibri" w:cs="Calibri"/>
                      <w:color w:val="000000" w:themeColor="text1"/>
                      <w:sz w:val="22"/>
                      <w:szCs w:val="22"/>
                    </w:rPr>
                  </w:pPr>
                  <w:r w:rsidRPr="29EAE5EA">
                    <w:rPr>
                      <w:rFonts w:ascii="Calibri" w:eastAsia="Calibri" w:hAnsi="Calibri" w:cs="Calibri"/>
                      <w:color w:val="000000" w:themeColor="text1"/>
                      <w:sz w:val="22"/>
                      <w:szCs w:val="22"/>
                    </w:rPr>
                    <w:t>Improved meta-cognitive and self-regulation strategies among disadvantaged students across all subjects </w:t>
                  </w:r>
                </w:p>
              </w:tc>
              <w:tc>
                <w:tcPr>
                  <w:tcW w:w="505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0576BDA" w14:textId="54AC4229" w:rsidR="29EAE5EA" w:rsidRDefault="29EAE5EA" w:rsidP="29EAE5EA">
                  <w:pPr>
                    <w:spacing w:after="0" w:line="240" w:lineRule="auto"/>
                    <w:ind w:left="45" w:right="45"/>
                    <w:rPr>
                      <w:rFonts w:ascii="Calibri" w:eastAsia="Calibri" w:hAnsi="Calibri" w:cs="Calibri"/>
                      <w:color w:val="000000" w:themeColor="text1"/>
                      <w:sz w:val="22"/>
                      <w:szCs w:val="22"/>
                    </w:rPr>
                  </w:pPr>
                  <w:r w:rsidRPr="29EAE5EA">
                    <w:rPr>
                      <w:rFonts w:ascii="Calibri" w:eastAsia="Calibri" w:hAnsi="Calibri" w:cs="Calibri"/>
                      <w:color w:val="000000" w:themeColor="text1"/>
                      <w:sz w:val="22"/>
                      <w:szCs w:val="22"/>
                    </w:rPr>
                    <w:t>Pupil premium students have an increased ARCH ratio (positive points to negative sanctions) and attitude to learning grades.  </w:t>
                  </w:r>
                </w:p>
                <w:p w14:paraId="61D542A9" w14:textId="5934109C" w:rsidR="29EAE5EA" w:rsidRDefault="29EAE5EA" w:rsidP="29EAE5EA">
                  <w:pPr>
                    <w:spacing w:after="0" w:line="240" w:lineRule="auto"/>
                    <w:ind w:left="45" w:right="45"/>
                    <w:rPr>
                      <w:rFonts w:ascii="Calibri" w:eastAsia="Calibri" w:hAnsi="Calibri" w:cs="Calibri"/>
                      <w:color w:val="000000" w:themeColor="text1"/>
                      <w:sz w:val="22"/>
                      <w:szCs w:val="22"/>
                    </w:rPr>
                  </w:pPr>
                </w:p>
                <w:p w14:paraId="406DE1CA" w14:textId="7DC0509D" w:rsidR="29EAE5EA" w:rsidRDefault="29EAE5EA" w:rsidP="29EAE5EA">
                  <w:pPr>
                    <w:spacing w:after="0" w:line="240" w:lineRule="auto"/>
                    <w:ind w:left="45" w:right="45"/>
                    <w:rPr>
                      <w:rFonts w:ascii="Calibri" w:eastAsia="Calibri" w:hAnsi="Calibri" w:cs="Calibri"/>
                      <w:color w:val="000000" w:themeColor="text1"/>
                      <w:sz w:val="22"/>
                      <w:szCs w:val="22"/>
                    </w:rPr>
                  </w:pPr>
                  <w:r w:rsidRPr="29EAE5EA">
                    <w:rPr>
                      <w:rFonts w:ascii="Calibri" w:eastAsia="Calibri" w:hAnsi="Calibri" w:cs="Calibri"/>
                      <w:color w:val="000000" w:themeColor="text1"/>
                      <w:sz w:val="22"/>
                      <w:szCs w:val="22"/>
                    </w:rPr>
                    <w:t>Students are completing increased home learning. </w:t>
                  </w:r>
                </w:p>
              </w:tc>
            </w:tr>
            <w:tr w:rsidR="29EAE5EA" w14:paraId="468DD4D7" w14:textId="77777777" w:rsidTr="29EAE5EA">
              <w:trPr>
                <w:trHeight w:val="135"/>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6BF0C34" w14:textId="198099A7" w:rsidR="29EAE5EA" w:rsidRDefault="29EAE5EA" w:rsidP="29EAE5EA">
                  <w:pPr>
                    <w:spacing w:after="0" w:line="240" w:lineRule="auto"/>
                    <w:ind w:left="45" w:right="45"/>
                    <w:rPr>
                      <w:rFonts w:ascii="Calibri" w:eastAsia="Calibri" w:hAnsi="Calibri" w:cs="Calibri"/>
                      <w:color w:val="000000" w:themeColor="text1"/>
                      <w:sz w:val="22"/>
                      <w:szCs w:val="22"/>
                    </w:rPr>
                  </w:pPr>
                  <w:r w:rsidRPr="29EAE5EA">
                    <w:rPr>
                      <w:rFonts w:ascii="Calibri" w:eastAsia="Calibri" w:hAnsi="Calibri" w:cs="Calibri"/>
                      <w:color w:val="000000" w:themeColor="text1"/>
                      <w:sz w:val="22"/>
                      <w:szCs w:val="22"/>
                    </w:rPr>
                    <w:t>Increase the attendance of disadvantaged students. </w:t>
                  </w:r>
                </w:p>
              </w:tc>
              <w:tc>
                <w:tcPr>
                  <w:tcW w:w="505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B42F843" w14:textId="39D8F5D2" w:rsidR="29EAE5EA" w:rsidRDefault="29EAE5EA" w:rsidP="29EAE5EA">
                  <w:pPr>
                    <w:spacing w:after="0" w:line="240" w:lineRule="auto"/>
                    <w:ind w:left="45" w:right="45"/>
                    <w:rPr>
                      <w:rFonts w:ascii="Calibri" w:eastAsia="Calibri" w:hAnsi="Calibri" w:cs="Calibri"/>
                      <w:color w:val="000000" w:themeColor="text1"/>
                      <w:sz w:val="22"/>
                      <w:szCs w:val="22"/>
                    </w:rPr>
                  </w:pPr>
                  <w:r w:rsidRPr="29EAE5EA">
                    <w:rPr>
                      <w:rFonts w:ascii="Calibri" w:eastAsia="Calibri" w:hAnsi="Calibri" w:cs="Calibri"/>
                      <w:color w:val="000000" w:themeColor="text1"/>
                      <w:sz w:val="22"/>
                      <w:szCs w:val="22"/>
                    </w:rPr>
                    <w:t>Attendance of disadvantaged students increases to match that of national average of all. </w:t>
                  </w:r>
                </w:p>
              </w:tc>
            </w:tr>
          </w:tbl>
          <w:p w14:paraId="080F1875" w14:textId="257FBB5C" w:rsidR="00173D4C" w:rsidRDefault="00173D4C" w:rsidP="29EAE5EA">
            <w:pPr>
              <w:spacing w:after="160" w:line="259" w:lineRule="auto"/>
              <w:rPr>
                <w:rFonts w:ascii="Calibri" w:eastAsia="Calibri" w:hAnsi="Calibri" w:cs="Calibri"/>
                <w:color w:val="000000" w:themeColor="text1"/>
                <w:sz w:val="22"/>
                <w:szCs w:val="22"/>
              </w:rPr>
            </w:pPr>
          </w:p>
          <w:p w14:paraId="1CB021B5" w14:textId="1EFBDCC7" w:rsidR="00173D4C" w:rsidRDefault="6EF276CA" w:rsidP="29EAE5EA">
            <w:pPr>
              <w:spacing w:after="160" w:line="259" w:lineRule="auto"/>
              <w:rPr>
                <w:rFonts w:ascii="Calibri" w:eastAsia="Calibri" w:hAnsi="Calibri" w:cs="Calibri"/>
                <w:color w:val="000000" w:themeColor="text1"/>
                <w:sz w:val="22"/>
                <w:szCs w:val="22"/>
              </w:rPr>
            </w:pPr>
            <w:r w:rsidRPr="29EAE5EA">
              <w:rPr>
                <w:rFonts w:ascii="Calibri" w:eastAsia="Calibri" w:hAnsi="Calibri" w:cs="Calibri"/>
                <w:b/>
                <w:bCs/>
                <w:color w:val="000000" w:themeColor="text1"/>
                <w:sz w:val="22"/>
                <w:szCs w:val="22"/>
                <w:u w:val="single"/>
              </w:rPr>
              <w:t>Outcome 1</w:t>
            </w:r>
          </w:p>
          <w:p w14:paraId="57F9D675" w14:textId="07DF02D9" w:rsidR="00173D4C" w:rsidRDefault="6EF276CA" w:rsidP="29EAE5EA">
            <w:pPr>
              <w:spacing w:after="160" w:line="259" w:lineRule="auto"/>
              <w:rPr>
                <w:rFonts w:ascii="Calibri" w:eastAsia="Calibri" w:hAnsi="Calibri" w:cs="Calibri"/>
                <w:color w:val="000000" w:themeColor="text1"/>
                <w:sz w:val="22"/>
                <w:szCs w:val="22"/>
              </w:rPr>
            </w:pPr>
            <w:r>
              <w:rPr>
                <w:noProof/>
              </w:rPr>
              <w:drawing>
                <wp:inline distT="0" distB="0" distL="0" distR="0" wp14:anchorId="78784DCC" wp14:editId="565D321C">
                  <wp:extent cx="4057650" cy="2076450"/>
                  <wp:effectExtent l="0" t="0" r="0" b="0"/>
                  <wp:docPr id="168955167" name="Picture 168955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057650" cy="2076450"/>
                          </a:xfrm>
                          <a:prstGeom prst="rect">
                            <a:avLst/>
                          </a:prstGeom>
                        </pic:spPr>
                      </pic:pic>
                    </a:graphicData>
                  </a:graphic>
                </wp:inline>
              </w:drawing>
            </w:r>
          </w:p>
          <w:p w14:paraId="138F434A" w14:textId="476DF41C" w:rsidR="00173D4C" w:rsidRDefault="6EF276CA" w:rsidP="29EAE5EA">
            <w:pPr>
              <w:spacing w:after="160" w:line="259" w:lineRule="auto"/>
              <w:rPr>
                <w:rFonts w:ascii="Calibri" w:eastAsia="Calibri" w:hAnsi="Calibri" w:cs="Calibri"/>
                <w:color w:val="000000" w:themeColor="text1"/>
                <w:sz w:val="22"/>
                <w:szCs w:val="22"/>
              </w:rPr>
            </w:pPr>
            <w:r w:rsidRPr="29EAE5EA">
              <w:rPr>
                <w:rFonts w:ascii="Calibri" w:eastAsia="Calibri" w:hAnsi="Calibri" w:cs="Calibri"/>
                <w:color w:val="000000" w:themeColor="text1"/>
                <w:sz w:val="22"/>
                <w:szCs w:val="22"/>
              </w:rPr>
              <w:t>Throughout the 3 years there is a positive trend of the PP gap closing and progress of the cohort is increasing. The current data from the 2023 cohort seems anomalous compared to the current data from the 2024 cohort.</w:t>
            </w:r>
          </w:p>
          <w:p w14:paraId="2A4EB362" w14:textId="6FF1E31A" w:rsidR="00173D4C" w:rsidRDefault="6EF276CA" w:rsidP="29EAE5EA">
            <w:pPr>
              <w:spacing w:after="160" w:line="259" w:lineRule="auto"/>
              <w:rPr>
                <w:rFonts w:ascii="Calibri" w:eastAsia="Calibri" w:hAnsi="Calibri" w:cs="Calibri"/>
                <w:color w:val="000000" w:themeColor="text1"/>
                <w:sz w:val="22"/>
                <w:szCs w:val="22"/>
              </w:rPr>
            </w:pPr>
            <w:r w:rsidRPr="29EAE5EA">
              <w:rPr>
                <w:rFonts w:ascii="Calibri" w:eastAsia="Calibri" w:hAnsi="Calibri" w:cs="Calibri"/>
                <w:b/>
                <w:bCs/>
                <w:color w:val="000000" w:themeColor="text1"/>
                <w:sz w:val="22"/>
                <w:szCs w:val="22"/>
                <w:u w:val="single"/>
              </w:rPr>
              <w:t>Outcome 2</w:t>
            </w:r>
          </w:p>
          <w:p w14:paraId="07265786" w14:textId="5FC314CE" w:rsidR="00173D4C" w:rsidRDefault="6EF276CA" w:rsidP="29EAE5EA">
            <w:pPr>
              <w:spacing w:after="160" w:line="259" w:lineRule="auto"/>
              <w:rPr>
                <w:rFonts w:ascii="Calibri" w:eastAsia="Calibri" w:hAnsi="Calibri" w:cs="Calibri"/>
                <w:color w:val="000000" w:themeColor="text1"/>
                <w:sz w:val="22"/>
                <w:szCs w:val="22"/>
              </w:rPr>
            </w:pPr>
            <w:r>
              <w:rPr>
                <w:noProof/>
              </w:rPr>
              <w:lastRenderedPageBreak/>
              <w:drawing>
                <wp:inline distT="0" distB="0" distL="0" distR="0" wp14:anchorId="3180EE83" wp14:editId="507CB87A">
                  <wp:extent cx="3343275" cy="1914525"/>
                  <wp:effectExtent l="0" t="0" r="0" b="0"/>
                  <wp:docPr id="157110120" name="Picture 15711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343275" cy="1914525"/>
                          </a:xfrm>
                          <a:prstGeom prst="rect">
                            <a:avLst/>
                          </a:prstGeom>
                        </pic:spPr>
                      </pic:pic>
                    </a:graphicData>
                  </a:graphic>
                </wp:inline>
              </w:drawing>
            </w:r>
          </w:p>
          <w:p w14:paraId="5EA43A10" w14:textId="40D22F4A" w:rsidR="00173D4C" w:rsidRDefault="6EF276CA" w:rsidP="29EAE5EA">
            <w:pPr>
              <w:spacing w:after="160" w:line="259" w:lineRule="auto"/>
              <w:rPr>
                <w:rFonts w:ascii="Calibri" w:eastAsia="Calibri" w:hAnsi="Calibri" w:cs="Calibri"/>
                <w:color w:val="000000" w:themeColor="text1"/>
                <w:sz w:val="22"/>
                <w:szCs w:val="22"/>
              </w:rPr>
            </w:pPr>
            <w:r w:rsidRPr="29EAE5EA">
              <w:rPr>
                <w:rFonts w:ascii="Calibri" w:eastAsia="Calibri" w:hAnsi="Calibri" w:cs="Calibri"/>
                <w:color w:val="000000" w:themeColor="text1"/>
                <w:sz w:val="22"/>
                <w:szCs w:val="22"/>
              </w:rPr>
              <w:t xml:space="preserve">Action met: English / maths tutoring has been provided for students identified in the March report, impact will be seen on outcomes for students at GCSE. </w:t>
            </w:r>
          </w:p>
          <w:p w14:paraId="7984CF0E" w14:textId="088E3497" w:rsidR="00173D4C" w:rsidRDefault="6EF276CA" w:rsidP="29EAE5EA">
            <w:pPr>
              <w:spacing w:after="160" w:line="259" w:lineRule="auto"/>
              <w:rPr>
                <w:rFonts w:ascii="Calibri" w:eastAsia="Calibri" w:hAnsi="Calibri" w:cs="Calibri"/>
                <w:color w:val="000000" w:themeColor="text1"/>
                <w:sz w:val="22"/>
                <w:szCs w:val="22"/>
              </w:rPr>
            </w:pPr>
            <w:r w:rsidRPr="29EAE5EA">
              <w:rPr>
                <w:rFonts w:ascii="Calibri" w:eastAsia="Calibri" w:hAnsi="Calibri" w:cs="Calibri"/>
                <w:b/>
                <w:bCs/>
                <w:color w:val="000000" w:themeColor="text1"/>
                <w:sz w:val="22"/>
                <w:szCs w:val="22"/>
                <w:u w:val="single"/>
              </w:rPr>
              <w:t>Outcome 3</w:t>
            </w:r>
          </w:p>
          <w:p w14:paraId="79DC7956" w14:textId="0E26352D" w:rsidR="00173D4C" w:rsidRDefault="6EF276CA" w:rsidP="29EAE5EA">
            <w:pPr>
              <w:spacing w:after="160" w:line="259" w:lineRule="auto"/>
              <w:rPr>
                <w:rFonts w:ascii="Calibri" w:eastAsia="Calibri" w:hAnsi="Calibri" w:cs="Calibri"/>
                <w:color w:val="000000" w:themeColor="text1"/>
                <w:sz w:val="22"/>
                <w:szCs w:val="22"/>
              </w:rPr>
            </w:pPr>
            <w:r w:rsidRPr="29EAE5EA">
              <w:rPr>
                <w:rFonts w:ascii="Calibri" w:eastAsia="Calibri" w:hAnsi="Calibri" w:cs="Calibri"/>
                <w:color w:val="000000" w:themeColor="text1"/>
                <w:sz w:val="22"/>
                <w:szCs w:val="22"/>
              </w:rPr>
              <w:t>Significant increase in home learning seen over the past 2 years, both in what has been set and what has been completed by PP students. This has been a very positive outcome within the PP strategy.</w:t>
            </w:r>
          </w:p>
          <w:p w14:paraId="4301D714" w14:textId="2D499F33" w:rsidR="00173D4C" w:rsidRDefault="6EF276CA" w:rsidP="29EAE5EA">
            <w:pPr>
              <w:spacing w:after="160" w:line="259" w:lineRule="auto"/>
              <w:rPr>
                <w:rFonts w:ascii="Calibri" w:eastAsia="Calibri" w:hAnsi="Calibri" w:cs="Calibri"/>
                <w:color w:val="000000" w:themeColor="text1"/>
                <w:sz w:val="22"/>
                <w:szCs w:val="22"/>
              </w:rPr>
            </w:pPr>
            <w:r w:rsidRPr="29EAE5EA">
              <w:rPr>
                <w:rFonts w:ascii="Calibri" w:eastAsia="Calibri" w:hAnsi="Calibri" w:cs="Calibri"/>
                <w:b/>
                <w:bCs/>
                <w:color w:val="000000" w:themeColor="text1"/>
                <w:sz w:val="22"/>
                <w:szCs w:val="22"/>
                <w:u w:val="single"/>
              </w:rPr>
              <w:t>Outcome 4</w:t>
            </w:r>
          </w:p>
          <w:p w14:paraId="24875A73" w14:textId="1963B7D3" w:rsidR="00173D4C" w:rsidRDefault="6EF276CA" w:rsidP="29EAE5EA">
            <w:pPr>
              <w:spacing w:after="160" w:line="259" w:lineRule="auto"/>
              <w:rPr>
                <w:rFonts w:ascii="Calibri" w:eastAsia="Calibri" w:hAnsi="Calibri" w:cs="Calibri"/>
                <w:color w:val="000000" w:themeColor="text1"/>
                <w:sz w:val="22"/>
                <w:szCs w:val="22"/>
              </w:rPr>
            </w:pPr>
            <w:r w:rsidRPr="29EAE5EA">
              <w:rPr>
                <w:rFonts w:ascii="Calibri" w:eastAsia="Calibri" w:hAnsi="Calibri" w:cs="Calibri"/>
                <w:color w:val="000000" w:themeColor="text1"/>
                <w:sz w:val="22"/>
                <w:szCs w:val="22"/>
              </w:rPr>
              <w:t>Disadvantaged student attendance continues to improve following Covid, this is at a slower rate than non-pp students, but it is increasing.</w:t>
            </w:r>
          </w:p>
          <w:p w14:paraId="5023926C" w14:textId="3137D1A7" w:rsidR="00173D4C" w:rsidRDefault="00173D4C" w:rsidP="29EAE5EA">
            <w:pPr>
              <w:rPr>
                <w:i/>
                <w:iCs/>
                <w:lang w:eastAsia="en-US"/>
              </w:rPr>
            </w:pPr>
          </w:p>
        </w:tc>
      </w:tr>
    </w:tbl>
    <w:p w14:paraId="2A7D5548" w14:textId="0199D85C" w:rsidR="00E66558" w:rsidRDefault="006D6372" w:rsidP="00A82A98">
      <w:pPr>
        <w:pStyle w:val="Heading2"/>
      </w:pPr>
      <w:r>
        <w:lastRenderedPageBreak/>
        <w:t>E</w:t>
      </w:r>
      <w:r w:rsidR="009D71E8">
        <w:t xml:space="preserve">xternally provided </w:t>
      </w:r>
      <w:proofErr w:type="gramStart"/>
      <w:r w:rsidR="009D71E8">
        <w:t>programmes</w:t>
      </w:r>
      <w:proofErr w:type="gramEnd"/>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B48A893" w14:textId="77777777" w:rsidR="0008384B" w:rsidRDefault="0008384B" w:rsidP="0008384B"/>
    <w:p w14:paraId="540A892B" w14:textId="3B30AD65" w:rsidR="0008384B" w:rsidRPr="0008384B" w:rsidRDefault="0008384B" w:rsidP="0008384B">
      <w:pPr>
        <w:pStyle w:val="Heading2"/>
      </w:pPr>
      <w:r w:rsidRPr="0008384B">
        <w:lastRenderedPageBreak/>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E86F05">
        <w:tc>
          <w:tcPr>
            <w:tcW w:w="9486" w:type="dxa"/>
            <w:shd w:val="clear" w:color="auto" w:fill="D8E2E9"/>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77777777" w:rsidR="00ED5108" w:rsidRDefault="00ED5108"/>
        </w:tc>
      </w:tr>
      <w:tr w:rsidR="00ED5108" w14:paraId="2D016C33" w14:textId="77777777" w:rsidTr="00E86F05">
        <w:tc>
          <w:tcPr>
            <w:tcW w:w="9486" w:type="dxa"/>
            <w:shd w:val="clear" w:color="auto" w:fill="D8E2E9"/>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77777777" w:rsidR="00ED5108" w:rsidRDefault="00ED5108"/>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248FD87E" w:rsidR="00E66558" w:rsidRPr="00AA355B"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tc>
      </w:tr>
      <w:bookmarkEnd w:id="14"/>
      <w:bookmarkEnd w:id="15"/>
      <w:bookmarkEnd w:id="16"/>
    </w:tbl>
    <w:p w14:paraId="2A7D5564" w14:textId="77777777" w:rsidR="00E66558" w:rsidRDefault="00E66558"/>
    <w:sectPr w:rsidR="00E66558">
      <w:headerReference w:type="default" r:id="rId12"/>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9F9AC" w14:textId="77777777" w:rsidR="00253378" w:rsidRDefault="00253378">
      <w:pPr>
        <w:spacing w:after="0" w:line="240" w:lineRule="auto"/>
      </w:pPr>
      <w:r>
        <w:separator/>
      </w:r>
    </w:p>
  </w:endnote>
  <w:endnote w:type="continuationSeparator" w:id="0">
    <w:p w14:paraId="054B6B82" w14:textId="77777777" w:rsidR="00253378" w:rsidRDefault="00253378">
      <w:pPr>
        <w:spacing w:after="0" w:line="240" w:lineRule="auto"/>
      </w:pPr>
      <w:r>
        <w:continuationSeparator/>
      </w:r>
    </w:p>
  </w:endnote>
  <w:endnote w:type="continuationNotice" w:id="1">
    <w:p w14:paraId="69F36C44" w14:textId="77777777" w:rsidR="00253378" w:rsidRDefault="002533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D5A0B" w14:textId="77777777" w:rsidR="00253378" w:rsidRDefault="00253378">
      <w:pPr>
        <w:spacing w:after="0" w:line="240" w:lineRule="auto"/>
      </w:pPr>
      <w:r>
        <w:separator/>
      </w:r>
    </w:p>
  </w:footnote>
  <w:footnote w:type="continuationSeparator" w:id="0">
    <w:p w14:paraId="4C1A9160" w14:textId="77777777" w:rsidR="00253378" w:rsidRDefault="00253378">
      <w:pPr>
        <w:spacing w:after="0" w:line="240" w:lineRule="auto"/>
      </w:pPr>
      <w:r>
        <w:continuationSeparator/>
      </w:r>
    </w:p>
  </w:footnote>
  <w:footnote w:type="continuationNotice" w:id="1">
    <w:p w14:paraId="0D0E9572" w14:textId="77777777" w:rsidR="00253378" w:rsidRDefault="002533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4711259">
    <w:abstractNumId w:val="3"/>
  </w:num>
  <w:num w:numId="2" w16cid:durableId="1628730595">
    <w:abstractNumId w:val="1"/>
  </w:num>
  <w:num w:numId="3" w16cid:durableId="497188144">
    <w:abstractNumId w:val="4"/>
  </w:num>
  <w:num w:numId="4" w16cid:durableId="1138914232">
    <w:abstractNumId w:val="5"/>
  </w:num>
  <w:num w:numId="5" w16cid:durableId="857932188">
    <w:abstractNumId w:val="0"/>
  </w:num>
  <w:num w:numId="6" w16cid:durableId="798501009">
    <w:abstractNumId w:val="6"/>
  </w:num>
  <w:num w:numId="7" w16cid:durableId="1210847263">
    <w:abstractNumId w:val="8"/>
  </w:num>
  <w:num w:numId="8" w16cid:durableId="982348153">
    <w:abstractNumId w:val="12"/>
  </w:num>
  <w:num w:numId="9" w16cid:durableId="1529290868">
    <w:abstractNumId w:val="10"/>
  </w:num>
  <w:num w:numId="10" w16cid:durableId="1171066271">
    <w:abstractNumId w:val="9"/>
  </w:num>
  <w:num w:numId="11" w16cid:durableId="1453552857">
    <w:abstractNumId w:val="2"/>
  </w:num>
  <w:num w:numId="12" w16cid:durableId="1812097430">
    <w:abstractNumId w:val="11"/>
  </w:num>
  <w:num w:numId="13" w16cid:durableId="422886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21EC"/>
    <w:rsid w:val="00003A45"/>
    <w:rsid w:val="00023729"/>
    <w:rsid w:val="000243B4"/>
    <w:rsid w:val="0003713A"/>
    <w:rsid w:val="000452EB"/>
    <w:rsid w:val="000459E6"/>
    <w:rsid w:val="00045BDD"/>
    <w:rsid w:val="000463AE"/>
    <w:rsid w:val="000507A3"/>
    <w:rsid w:val="00060A62"/>
    <w:rsid w:val="00064366"/>
    <w:rsid w:val="00066B73"/>
    <w:rsid w:val="00071481"/>
    <w:rsid w:val="00073051"/>
    <w:rsid w:val="00075FAE"/>
    <w:rsid w:val="0007787E"/>
    <w:rsid w:val="00082F38"/>
    <w:rsid w:val="000837DF"/>
    <w:rsid w:val="0008384B"/>
    <w:rsid w:val="000929EC"/>
    <w:rsid w:val="00093CDE"/>
    <w:rsid w:val="000A6379"/>
    <w:rsid w:val="000D22B0"/>
    <w:rsid w:val="000D35C9"/>
    <w:rsid w:val="000D520C"/>
    <w:rsid w:val="000D6596"/>
    <w:rsid w:val="000E6DF0"/>
    <w:rsid w:val="001010DB"/>
    <w:rsid w:val="001037CB"/>
    <w:rsid w:val="0010629E"/>
    <w:rsid w:val="00114C9B"/>
    <w:rsid w:val="00115538"/>
    <w:rsid w:val="00120AB1"/>
    <w:rsid w:val="00123A7F"/>
    <w:rsid w:val="001278D0"/>
    <w:rsid w:val="00127F72"/>
    <w:rsid w:val="00132224"/>
    <w:rsid w:val="00140646"/>
    <w:rsid w:val="00143AC2"/>
    <w:rsid w:val="00147A4B"/>
    <w:rsid w:val="001671ED"/>
    <w:rsid w:val="00167BDF"/>
    <w:rsid w:val="001727FA"/>
    <w:rsid w:val="00173D4C"/>
    <w:rsid w:val="00181285"/>
    <w:rsid w:val="00183218"/>
    <w:rsid w:val="00185988"/>
    <w:rsid w:val="001873B6"/>
    <w:rsid w:val="00187955"/>
    <w:rsid w:val="001901E6"/>
    <w:rsid w:val="00191305"/>
    <w:rsid w:val="00195B55"/>
    <w:rsid w:val="001A2FE8"/>
    <w:rsid w:val="001A33AC"/>
    <w:rsid w:val="001C1C51"/>
    <w:rsid w:val="001D5542"/>
    <w:rsid w:val="001E0ECA"/>
    <w:rsid w:val="001E206F"/>
    <w:rsid w:val="001E5750"/>
    <w:rsid w:val="001E7739"/>
    <w:rsid w:val="001F3DB4"/>
    <w:rsid w:val="001F6AF5"/>
    <w:rsid w:val="00204F40"/>
    <w:rsid w:val="00205DEF"/>
    <w:rsid w:val="00216C8A"/>
    <w:rsid w:val="00226317"/>
    <w:rsid w:val="00230528"/>
    <w:rsid w:val="00231539"/>
    <w:rsid w:val="002523E3"/>
    <w:rsid w:val="00253378"/>
    <w:rsid w:val="00256EB1"/>
    <w:rsid w:val="00266FA5"/>
    <w:rsid w:val="002920F4"/>
    <w:rsid w:val="00292E21"/>
    <w:rsid w:val="002940F3"/>
    <w:rsid w:val="00295842"/>
    <w:rsid w:val="002B3574"/>
    <w:rsid w:val="002B6B74"/>
    <w:rsid w:val="002C522D"/>
    <w:rsid w:val="002C6AE7"/>
    <w:rsid w:val="002D2D4B"/>
    <w:rsid w:val="002D3805"/>
    <w:rsid w:val="002E015A"/>
    <w:rsid w:val="002E166D"/>
    <w:rsid w:val="002E66AE"/>
    <w:rsid w:val="002E7763"/>
    <w:rsid w:val="002F5842"/>
    <w:rsid w:val="00306CB7"/>
    <w:rsid w:val="003111F5"/>
    <w:rsid w:val="00331DFD"/>
    <w:rsid w:val="00336200"/>
    <w:rsid w:val="00337418"/>
    <w:rsid w:val="00351D83"/>
    <w:rsid w:val="00353E46"/>
    <w:rsid w:val="003576C4"/>
    <w:rsid w:val="00366AB0"/>
    <w:rsid w:val="0037437C"/>
    <w:rsid w:val="0038146B"/>
    <w:rsid w:val="0038340F"/>
    <w:rsid w:val="00384457"/>
    <w:rsid w:val="00384F24"/>
    <w:rsid w:val="003A2BE8"/>
    <w:rsid w:val="003A32B2"/>
    <w:rsid w:val="003A47DD"/>
    <w:rsid w:val="003A634F"/>
    <w:rsid w:val="003B588A"/>
    <w:rsid w:val="003B621D"/>
    <w:rsid w:val="003C1F5D"/>
    <w:rsid w:val="003C4388"/>
    <w:rsid w:val="003C4C27"/>
    <w:rsid w:val="003C7F7B"/>
    <w:rsid w:val="003D2EAA"/>
    <w:rsid w:val="003E054C"/>
    <w:rsid w:val="003E27A0"/>
    <w:rsid w:val="003E3872"/>
    <w:rsid w:val="004030BB"/>
    <w:rsid w:val="004044AA"/>
    <w:rsid w:val="004044C8"/>
    <w:rsid w:val="00404F3F"/>
    <w:rsid w:val="00410B5D"/>
    <w:rsid w:val="00413BEC"/>
    <w:rsid w:val="0042265E"/>
    <w:rsid w:val="00424ED7"/>
    <w:rsid w:val="00425258"/>
    <w:rsid w:val="00426217"/>
    <w:rsid w:val="00431A80"/>
    <w:rsid w:val="00435A89"/>
    <w:rsid w:val="00446666"/>
    <w:rsid w:val="00452267"/>
    <w:rsid w:val="00453307"/>
    <w:rsid w:val="00455E75"/>
    <w:rsid w:val="00457E36"/>
    <w:rsid w:val="00462F8F"/>
    <w:rsid w:val="00481D56"/>
    <w:rsid w:val="00490408"/>
    <w:rsid w:val="004A4C45"/>
    <w:rsid w:val="004B0485"/>
    <w:rsid w:val="004B428E"/>
    <w:rsid w:val="004B4D37"/>
    <w:rsid w:val="004C42F0"/>
    <w:rsid w:val="004E0BAC"/>
    <w:rsid w:val="004E1D73"/>
    <w:rsid w:val="004F534F"/>
    <w:rsid w:val="0051286E"/>
    <w:rsid w:val="00516021"/>
    <w:rsid w:val="00516457"/>
    <w:rsid w:val="00520A0C"/>
    <w:rsid w:val="00530E37"/>
    <w:rsid w:val="005464A1"/>
    <w:rsid w:val="00546F12"/>
    <w:rsid w:val="0055339C"/>
    <w:rsid w:val="00562B3C"/>
    <w:rsid w:val="00564E40"/>
    <w:rsid w:val="005750E2"/>
    <w:rsid w:val="005755C3"/>
    <w:rsid w:val="0058313F"/>
    <w:rsid w:val="00585859"/>
    <w:rsid w:val="00586FBC"/>
    <w:rsid w:val="005879C9"/>
    <w:rsid w:val="005A3C6B"/>
    <w:rsid w:val="005B1EA5"/>
    <w:rsid w:val="005B2559"/>
    <w:rsid w:val="005B3CDE"/>
    <w:rsid w:val="005B5D60"/>
    <w:rsid w:val="005C7F1B"/>
    <w:rsid w:val="005D7176"/>
    <w:rsid w:val="005E13DE"/>
    <w:rsid w:val="005E1F24"/>
    <w:rsid w:val="005E73F1"/>
    <w:rsid w:val="005F07EF"/>
    <w:rsid w:val="00600B2E"/>
    <w:rsid w:val="00604B97"/>
    <w:rsid w:val="006073CB"/>
    <w:rsid w:val="00607CEB"/>
    <w:rsid w:val="00613299"/>
    <w:rsid w:val="0061762D"/>
    <w:rsid w:val="006336E5"/>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A259D"/>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175F1"/>
    <w:rsid w:val="00724FA7"/>
    <w:rsid w:val="00725415"/>
    <w:rsid w:val="00727505"/>
    <w:rsid w:val="00731581"/>
    <w:rsid w:val="00741B9E"/>
    <w:rsid w:val="00743DAC"/>
    <w:rsid w:val="007500F7"/>
    <w:rsid w:val="0075337B"/>
    <w:rsid w:val="00755CD4"/>
    <w:rsid w:val="00757F96"/>
    <w:rsid w:val="007605A8"/>
    <w:rsid w:val="00785285"/>
    <w:rsid w:val="0078529D"/>
    <w:rsid w:val="00786D7D"/>
    <w:rsid w:val="00787DC1"/>
    <w:rsid w:val="00794070"/>
    <w:rsid w:val="00795D8E"/>
    <w:rsid w:val="007A713B"/>
    <w:rsid w:val="007B64E5"/>
    <w:rsid w:val="007C2F04"/>
    <w:rsid w:val="007D188E"/>
    <w:rsid w:val="007F5B8B"/>
    <w:rsid w:val="00817E9A"/>
    <w:rsid w:val="0083067F"/>
    <w:rsid w:val="00830D57"/>
    <w:rsid w:val="0084286C"/>
    <w:rsid w:val="00860B07"/>
    <w:rsid w:val="008616F6"/>
    <w:rsid w:val="0086259C"/>
    <w:rsid w:val="00882BB6"/>
    <w:rsid w:val="00883F24"/>
    <w:rsid w:val="00897E1F"/>
    <w:rsid w:val="008B2CB4"/>
    <w:rsid w:val="008B5D92"/>
    <w:rsid w:val="008B6404"/>
    <w:rsid w:val="008C2C21"/>
    <w:rsid w:val="008C7DD3"/>
    <w:rsid w:val="008E000B"/>
    <w:rsid w:val="008E2926"/>
    <w:rsid w:val="008E35C6"/>
    <w:rsid w:val="008E3F49"/>
    <w:rsid w:val="008F243B"/>
    <w:rsid w:val="008F4675"/>
    <w:rsid w:val="0090106F"/>
    <w:rsid w:val="00904A66"/>
    <w:rsid w:val="0091017C"/>
    <w:rsid w:val="0092287F"/>
    <w:rsid w:val="0092495B"/>
    <w:rsid w:val="0092660E"/>
    <w:rsid w:val="00936519"/>
    <w:rsid w:val="00941DA3"/>
    <w:rsid w:val="00942C0C"/>
    <w:rsid w:val="009539E3"/>
    <w:rsid w:val="00954A5E"/>
    <w:rsid w:val="009551B2"/>
    <w:rsid w:val="00964625"/>
    <w:rsid w:val="00981C1D"/>
    <w:rsid w:val="0099109C"/>
    <w:rsid w:val="009918D7"/>
    <w:rsid w:val="009936DB"/>
    <w:rsid w:val="00993CFC"/>
    <w:rsid w:val="009A1DC2"/>
    <w:rsid w:val="009C0914"/>
    <w:rsid w:val="009C27E5"/>
    <w:rsid w:val="009C70A0"/>
    <w:rsid w:val="009D71E8"/>
    <w:rsid w:val="009E104B"/>
    <w:rsid w:val="009E1EE8"/>
    <w:rsid w:val="009E7DE4"/>
    <w:rsid w:val="009E7FB4"/>
    <w:rsid w:val="009F3BBD"/>
    <w:rsid w:val="009F6F33"/>
    <w:rsid w:val="00A02638"/>
    <w:rsid w:val="00A063DD"/>
    <w:rsid w:val="00A078AE"/>
    <w:rsid w:val="00A112B5"/>
    <w:rsid w:val="00A14EEA"/>
    <w:rsid w:val="00A44FBB"/>
    <w:rsid w:val="00A46EFC"/>
    <w:rsid w:val="00A50104"/>
    <w:rsid w:val="00A522E0"/>
    <w:rsid w:val="00A63579"/>
    <w:rsid w:val="00A638AC"/>
    <w:rsid w:val="00A727E5"/>
    <w:rsid w:val="00A748B5"/>
    <w:rsid w:val="00A776FF"/>
    <w:rsid w:val="00A80A32"/>
    <w:rsid w:val="00A82A98"/>
    <w:rsid w:val="00A82D16"/>
    <w:rsid w:val="00A95F75"/>
    <w:rsid w:val="00A96B83"/>
    <w:rsid w:val="00AA3094"/>
    <w:rsid w:val="00AA3290"/>
    <w:rsid w:val="00AA355B"/>
    <w:rsid w:val="00AA42E5"/>
    <w:rsid w:val="00AA5103"/>
    <w:rsid w:val="00AB24FA"/>
    <w:rsid w:val="00AD5A30"/>
    <w:rsid w:val="00AD7B5A"/>
    <w:rsid w:val="00AE229F"/>
    <w:rsid w:val="00AF5E20"/>
    <w:rsid w:val="00B002FA"/>
    <w:rsid w:val="00B00327"/>
    <w:rsid w:val="00B024B3"/>
    <w:rsid w:val="00B11DE8"/>
    <w:rsid w:val="00B179ED"/>
    <w:rsid w:val="00B20E18"/>
    <w:rsid w:val="00B23261"/>
    <w:rsid w:val="00B240A4"/>
    <w:rsid w:val="00B2759F"/>
    <w:rsid w:val="00B572C4"/>
    <w:rsid w:val="00B60858"/>
    <w:rsid w:val="00B74D4E"/>
    <w:rsid w:val="00B80219"/>
    <w:rsid w:val="00BA19A5"/>
    <w:rsid w:val="00BC67F6"/>
    <w:rsid w:val="00BD2004"/>
    <w:rsid w:val="00BD4B12"/>
    <w:rsid w:val="00BE2F92"/>
    <w:rsid w:val="00BF0D5F"/>
    <w:rsid w:val="00C11EB4"/>
    <w:rsid w:val="00C12746"/>
    <w:rsid w:val="00C24091"/>
    <w:rsid w:val="00C25827"/>
    <w:rsid w:val="00C31BB8"/>
    <w:rsid w:val="00C373EA"/>
    <w:rsid w:val="00C621C1"/>
    <w:rsid w:val="00C62989"/>
    <w:rsid w:val="00C65CBB"/>
    <w:rsid w:val="00C80F37"/>
    <w:rsid w:val="00C97A7F"/>
    <w:rsid w:val="00CB5B17"/>
    <w:rsid w:val="00CC4443"/>
    <w:rsid w:val="00CC5CAF"/>
    <w:rsid w:val="00CC6574"/>
    <w:rsid w:val="00D06874"/>
    <w:rsid w:val="00D173F7"/>
    <w:rsid w:val="00D20203"/>
    <w:rsid w:val="00D204E0"/>
    <w:rsid w:val="00D21354"/>
    <w:rsid w:val="00D22400"/>
    <w:rsid w:val="00D278BA"/>
    <w:rsid w:val="00D33FE5"/>
    <w:rsid w:val="00D3578A"/>
    <w:rsid w:val="00D366F3"/>
    <w:rsid w:val="00D4463C"/>
    <w:rsid w:val="00D501EE"/>
    <w:rsid w:val="00D517DC"/>
    <w:rsid w:val="00D5590D"/>
    <w:rsid w:val="00D618E4"/>
    <w:rsid w:val="00D61DA5"/>
    <w:rsid w:val="00D875ED"/>
    <w:rsid w:val="00D877D0"/>
    <w:rsid w:val="00D90013"/>
    <w:rsid w:val="00D91B9C"/>
    <w:rsid w:val="00D92C1B"/>
    <w:rsid w:val="00D94CC7"/>
    <w:rsid w:val="00DA1AF4"/>
    <w:rsid w:val="00DB0C60"/>
    <w:rsid w:val="00DB762F"/>
    <w:rsid w:val="00DC2AE4"/>
    <w:rsid w:val="00DC641A"/>
    <w:rsid w:val="00DD6B7D"/>
    <w:rsid w:val="00DD6E14"/>
    <w:rsid w:val="00DE15AC"/>
    <w:rsid w:val="00E061EC"/>
    <w:rsid w:val="00E13E51"/>
    <w:rsid w:val="00E43EAD"/>
    <w:rsid w:val="00E556BB"/>
    <w:rsid w:val="00E62DCB"/>
    <w:rsid w:val="00E651DD"/>
    <w:rsid w:val="00E66558"/>
    <w:rsid w:val="00E70D81"/>
    <w:rsid w:val="00E726A6"/>
    <w:rsid w:val="00E72B51"/>
    <w:rsid w:val="00E86F05"/>
    <w:rsid w:val="00E96E3E"/>
    <w:rsid w:val="00EA3A2A"/>
    <w:rsid w:val="00EB4556"/>
    <w:rsid w:val="00EB64C8"/>
    <w:rsid w:val="00ED5108"/>
    <w:rsid w:val="00ED7AF0"/>
    <w:rsid w:val="00EE1BB8"/>
    <w:rsid w:val="00EE34AF"/>
    <w:rsid w:val="00EE77FB"/>
    <w:rsid w:val="00F012CA"/>
    <w:rsid w:val="00F01752"/>
    <w:rsid w:val="00F0355A"/>
    <w:rsid w:val="00F07A50"/>
    <w:rsid w:val="00F24A7E"/>
    <w:rsid w:val="00F33DC0"/>
    <w:rsid w:val="00F62587"/>
    <w:rsid w:val="00F63E9E"/>
    <w:rsid w:val="00F734E9"/>
    <w:rsid w:val="00F76843"/>
    <w:rsid w:val="00F776E1"/>
    <w:rsid w:val="00F87A5D"/>
    <w:rsid w:val="00F925EB"/>
    <w:rsid w:val="00FA6DD0"/>
    <w:rsid w:val="00FC28DF"/>
    <w:rsid w:val="00FC4649"/>
    <w:rsid w:val="00FE3136"/>
    <w:rsid w:val="00FE50A3"/>
    <w:rsid w:val="00FF369D"/>
    <w:rsid w:val="00FF6DD2"/>
    <w:rsid w:val="00FF6FB0"/>
    <w:rsid w:val="0185DDFB"/>
    <w:rsid w:val="027DBEF9"/>
    <w:rsid w:val="04A0DF95"/>
    <w:rsid w:val="05322661"/>
    <w:rsid w:val="05AEAD53"/>
    <w:rsid w:val="05B6D577"/>
    <w:rsid w:val="05BB49F6"/>
    <w:rsid w:val="069AA0E3"/>
    <w:rsid w:val="07FFD3D3"/>
    <w:rsid w:val="0B082A3F"/>
    <w:rsid w:val="0B240EAF"/>
    <w:rsid w:val="0D0CF8B1"/>
    <w:rsid w:val="0D43AB83"/>
    <w:rsid w:val="0D4DA513"/>
    <w:rsid w:val="0EF8AD3A"/>
    <w:rsid w:val="0F534544"/>
    <w:rsid w:val="0FE3844F"/>
    <w:rsid w:val="102DE51F"/>
    <w:rsid w:val="10C8312D"/>
    <w:rsid w:val="1226A5DC"/>
    <w:rsid w:val="13173609"/>
    <w:rsid w:val="13283713"/>
    <w:rsid w:val="137E68D9"/>
    <w:rsid w:val="14CA5459"/>
    <w:rsid w:val="15350102"/>
    <w:rsid w:val="165FD7D5"/>
    <w:rsid w:val="17BFFF66"/>
    <w:rsid w:val="17CD171D"/>
    <w:rsid w:val="18F5C0A1"/>
    <w:rsid w:val="1910FC08"/>
    <w:rsid w:val="1924CF7B"/>
    <w:rsid w:val="195BE12A"/>
    <w:rsid w:val="196327BF"/>
    <w:rsid w:val="19B78068"/>
    <w:rsid w:val="19F11887"/>
    <w:rsid w:val="1A172959"/>
    <w:rsid w:val="1A21792E"/>
    <w:rsid w:val="1BCDBEB4"/>
    <w:rsid w:val="1C2D49E4"/>
    <w:rsid w:val="1C489CCA"/>
    <w:rsid w:val="1CBF4D92"/>
    <w:rsid w:val="1D68B33E"/>
    <w:rsid w:val="1DBC707D"/>
    <w:rsid w:val="1DEE622A"/>
    <w:rsid w:val="1FB86FDC"/>
    <w:rsid w:val="2079C1FB"/>
    <w:rsid w:val="20C9A903"/>
    <w:rsid w:val="21589209"/>
    <w:rsid w:val="22C6134F"/>
    <w:rsid w:val="235391C3"/>
    <w:rsid w:val="236DDA53"/>
    <w:rsid w:val="237FE506"/>
    <w:rsid w:val="241159B9"/>
    <w:rsid w:val="2497129E"/>
    <w:rsid w:val="26CC03BA"/>
    <w:rsid w:val="26D41AEB"/>
    <w:rsid w:val="272A4645"/>
    <w:rsid w:val="272E15C2"/>
    <w:rsid w:val="273B2D79"/>
    <w:rsid w:val="28399B4B"/>
    <w:rsid w:val="2860AB8E"/>
    <w:rsid w:val="28C9E623"/>
    <w:rsid w:val="2949DB40"/>
    <w:rsid w:val="296863D3"/>
    <w:rsid w:val="29B589E7"/>
    <w:rsid w:val="29EAE5EA"/>
    <w:rsid w:val="2AF8D202"/>
    <w:rsid w:val="2BE87E08"/>
    <w:rsid w:val="2C0E9E9C"/>
    <w:rsid w:val="2FFB967E"/>
    <w:rsid w:val="312E9180"/>
    <w:rsid w:val="31CC4DD9"/>
    <w:rsid w:val="33D8367B"/>
    <w:rsid w:val="33E017E7"/>
    <w:rsid w:val="37158480"/>
    <w:rsid w:val="37BB8F07"/>
    <w:rsid w:val="380BAE89"/>
    <w:rsid w:val="388212CA"/>
    <w:rsid w:val="39E9689A"/>
    <w:rsid w:val="3A3F1ACF"/>
    <w:rsid w:val="3B1162A1"/>
    <w:rsid w:val="3BE13FA2"/>
    <w:rsid w:val="3BEF3547"/>
    <w:rsid w:val="3C4A98E0"/>
    <w:rsid w:val="3CAD3302"/>
    <w:rsid w:val="3EA4202B"/>
    <w:rsid w:val="3FE4D3C4"/>
    <w:rsid w:val="400E6E70"/>
    <w:rsid w:val="418407A1"/>
    <w:rsid w:val="41D2CE1F"/>
    <w:rsid w:val="4247D84F"/>
    <w:rsid w:val="43580076"/>
    <w:rsid w:val="4373A0B6"/>
    <w:rsid w:val="43C6B810"/>
    <w:rsid w:val="45082B1C"/>
    <w:rsid w:val="451733BD"/>
    <w:rsid w:val="45328184"/>
    <w:rsid w:val="45E8FAEE"/>
    <w:rsid w:val="462F7405"/>
    <w:rsid w:val="4687C785"/>
    <w:rsid w:val="471B4972"/>
    <w:rsid w:val="4784CB4F"/>
    <w:rsid w:val="479728D0"/>
    <w:rsid w:val="47E61FB5"/>
    <w:rsid w:val="4816973F"/>
    <w:rsid w:val="491E3A64"/>
    <w:rsid w:val="49209BB0"/>
    <w:rsid w:val="49290432"/>
    <w:rsid w:val="49848E11"/>
    <w:rsid w:val="4A098420"/>
    <w:rsid w:val="4A442FE0"/>
    <w:rsid w:val="4A8A17B9"/>
    <w:rsid w:val="4BE5F9A5"/>
    <w:rsid w:val="4BF69EA0"/>
    <w:rsid w:val="4C53B786"/>
    <w:rsid w:val="4C7E86E1"/>
    <w:rsid w:val="4D4BFF65"/>
    <w:rsid w:val="4DB73086"/>
    <w:rsid w:val="4F7C018E"/>
    <w:rsid w:val="4FAD981D"/>
    <w:rsid w:val="50FF274E"/>
    <w:rsid w:val="5129006D"/>
    <w:rsid w:val="5221EECF"/>
    <w:rsid w:val="527F6882"/>
    <w:rsid w:val="53A31B83"/>
    <w:rsid w:val="53DA4117"/>
    <w:rsid w:val="53EF70E4"/>
    <w:rsid w:val="556171F9"/>
    <w:rsid w:val="559D5790"/>
    <w:rsid w:val="57A6871C"/>
    <w:rsid w:val="580715C1"/>
    <w:rsid w:val="58D52B23"/>
    <w:rsid w:val="59F72C94"/>
    <w:rsid w:val="5A298C08"/>
    <w:rsid w:val="5BF57E4E"/>
    <w:rsid w:val="5C40C457"/>
    <w:rsid w:val="5C425F8F"/>
    <w:rsid w:val="5D8FF075"/>
    <w:rsid w:val="5E1888EB"/>
    <w:rsid w:val="5F351B40"/>
    <w:rsid w:val="5F3A7B6B"/>
    <w:rsid w:val="617B4808"/>
    <w:rsid w:val="6199DACA"/>
    <w:rsid w:val="6207AECD"/>
    <w:rsid w:val="625D1A15"/>
    <w:rsid w:val="6272DDDB"/>
    <w:rsid w:val="6273DEA3"/>
    <w:rsid w:val="627F26F0"/>
    <w:rsid w:val="658112F9"/>
    <w:rsid w:val="663AEAF1"/>
    <w:rsid w:val="67B75588"/>
    <w:rsid w:val="6803CA6D"/>
    <w:rsid w:val="69BCBF3A"/>
    <w:rsid w:val="6C80E79E"/>
    <w:rsid w:val="6C829D61"/>
    <w:rsid w:val="6D28B1AF"/>
    <w:rsid w:val="6D616F43"/>
    <w:rsid w:val="6E90305D"/>
    <w:rsid w:val="6EB73EE5"/>
    <w:rsid w:val="6EF276CA"/>
    <w:rsid w:val="6EF79601"/>
    <w:rsid w:val="6F526924"/>
    <w:rsid w:val="6F6DF6DD"/>
    <w:rsid w:val="6FE6683B"/>
    <w:rsid w:val="71AEA8C2"/>
    <w:rsid w:val="734A7923"/>
    <w:rsid w:val="74201B8B"/>
    <w:rsid w:val="749C3C5E"/>
    <w:rsid w:val="75B8971E"/>
    <w:rsid w:val="75EDA52E"/>
    <w:rsid w:val="76C0523E"/>
    <w:rsid w:val="781DEA46"/>
    <w:rsid w:val="78B2274B"/>
    <w:rsid w:val="7A7281CA"/>
    <w:rsid w:val="7B93C361"/>
    <w:rsid w:val="7CD75C63"/>
    <w:rsid w:val="7D2F93C2"/>
    <w:rsid w:val="7D8B7928"/>
    <w:rsid w:val="7E18A022"/>
    <w:rsid w:val="7E1B3EA5"/>
    <w:rsid w:val="7E965613"/>
    <w:rsid w:val="7EABBD74"/>
    <w:rsid w:val="7EC61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F05FA783-3870-4240-86C6-C77BDD3D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mentor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cationendowmentfoundation.org.uk/education-evidence/teaching-learning-toolk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parental-engagement?utm_source=/education-evidence/teaching-learning-toolkit/parental-engagement&amp;utm_medium=search&amp;utm_campaign=site_search&amp;search_term=parent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2872</Words>
  <Characters>16376</Characters>
  <Application>Microsoft Office Word</Application>
  <DocSecurity>0</DocSecurity>
  <Lines>136</Lines>
  <Paragraphs>38</Paragraphs>
  <ScaleCrop>false</ScaleCrop>
  <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Elaine Crossley</cp:lastModifiedBy>
  <cp:revision>2</cp:revision>
  <cp:lastPrinted>2014-09-18T05:26:00Z</cp:lastPrinted>
  <dcterms:created xsi:type="dcterms:W3CDTF">2023-12-05T11:16:00Z</dcterms:created>
  <dcterms:modified xsi:type="dcterms:W3CDTF">2023-12-05T11:16:00Z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